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99256" w14:textId="77777777" w:rsidR="00071877" w:rsidRPr="00F648F6" w:rsidRDefault="00071877" w:rsidP="00071877">
      <w:pPr>
        <w:widowControl w:val="0"/>
        <w:spacing w:after="200"/>
        <w:jc w:val="center"/>
        <w:rPr>
          <w:rFonts w:ascii="Times New Roman" w:eastAsia="Calibri" w:hAnsi="Times New Roman" w:cs="Times New Roman"/>
          <w:b/>
          <w:noProof/>
          <w:kern w:val="2"/>
          <w:sz w:val="20"/>
          <w:szCs w:val="20"/>
          <w:lang w:val="en-CA"/>
        </w:rPr>
      </w:pPr>
      <w:r w:rsidRPr="00F648F6">
        <w:rPr>
          <w:rFonts w:ascii="Times New Roman" w:eastAsia="Calibri" w:hAnsi="Times New Roman" w:cs="Times New Roman"/>
          <w:b/>
          <w:noProof/>
          <w:kern w:val="2"/>
          <w:sz w:val="20"/>
          <w:szCs w:val="20"/>
          <w:lang w:val="en-CA"/>
        </w:rPr>
        <w:t>SOAR Annual Conference: Toronto - November 7, 2013</w:t>
      </w:r>
    </w:p>
    <w:p w14:paraId="171FC762" w14:textId="320C8606" w:rsidR="00071877" w:rsidRPr="00545687" w:rsidRDefault="00071877" w:rsidP="00071877">
      <w:pPr>
        <w:widowControl w:val="0"/>
        <w:spacing w:after="200" w:line="276" w:lineRule="auto"/>
        <w:jc w:val="center"/>
        <w:rPr>
          <w:rFonts w:ascii="Times New Roman" w:eastAsia="SimSun" w:hAnsi="Times New Roman" w:cs="Times New Roman"/>
          <w:b/>
          <w:noProof/>
          <w:kern w:val="2"/>
          <w:lang w:val="en-CA"/>
        </w:rPr>
      </w:pPr>
      <w:r w:rsidRPr="00545687">
        <w:rPr>
          <w:rFonts w:ascii="Times New Roman" w:eastAsia="Calibri" w:hAnsi="Times New Roman" w:cs="Times New Roman"/>
          <w:b/>
          <w:noProof/>
          <w:kern w:val="2"/>
          <w:lang w:val="en-CA"/>
        </w:rPr>
        <w:t xml:space="preserve">Session Summary: Concurrent </w:t>
      </w:r>
      <w:r w:rsidRPr="00545687">
        <w:rPr>
          <w:rFonts w:ascii="Times New Roman" w:eastAsia="SimSun" w:hAnsi="Times New Roman" w:cs="Times New Roman"/>
          <w:b/>
          <w:noProof/>
          <w:kern w:val="2"/>
          <w:lang w:val="en-CA"/>
        </w:rPr>
        <w:t>Plenary B – Staff Issues Blast 2013: Does Anyone Have a Spark Plug?</w:t>
      </w:r>
    </w:p>
    <w:p w14:paraId="3930C1C9" w14:textId="77777777" w:rsidR="00071877" w:rsidRPr="00545687" w:rsidRDefault="00071877" w:rsidP="00071877">
      <w:pPr>
        <w:widowControl w:val="0"/>
        <w:jc w:val="center"/>
        <w:rPr>
          <w:rFonts w:ascii="Times New Roman" w:eastAsia="SimSun" w:hAnsi="Times New Roman" w:cs="Times New Roman"/>
          <w:b/>
          <w:noProof/>
          <w:kern w:val="2"/>
          <w:lang w:val="en-CA"/>
        </w:rPr>
      </w:pPr>
    </w:p>
    <w:p w14:paraId="1E8704ED" w14:textId="411A5A2E" w:rsidR="00071877" w:rsidRPr="00545687" w:rsidRDefault="00071877" w:rsidP="00071877">
      <w:pPr>
        <w:widowControl w:val="0"/>
        <w:tabs>
          <w:tab w:val="left" w:pos="1530"/>
        </w:tabs>
        <w:jc w:val="both"/>
        <w:rPr>
          <w:rFonts w:ascii="Times New Roman" w:eastAsia="SimSun" w:hAnsi="Times New Roman" w:cs="Times New Roman"/>
          <w:kern w:val="2"/>
          <w:lang w:val="en-CA"/>
        </w:rPr>
      </w:pPr>
      <w:r w:rsidRPr="00545687">
        <w:rPr>
          <w:rFonts w:ascii="Times New Roman" w:eastAsia="SimSun" w:hAnsi="Times New Roman" w:cs="Times New Roman"/>
          <w:noProof/>
          <w:kern w:val="2"/>
          <w:lang w:val="en-CA"/>
        </w:rPr>
        <w:t xml:space="preserve">Moderator: </w:t>
      </w:r>
      <w:r w:rsidRPr="00545687">
        <w:rPr>
          <w:rFonts w:ascii="Times New Roman" w:hAnsi="Times New Roman" w:cs="Times New Roman"/>
          <w:b/>
        </w:rPr>
        <w:t>Grace Knakowski,</w:t>
      </w:r>
      <w:r w:rsidRPr="00545687">
        <w:rPr>
          <w:rFonts w:ascii="Times New Roman" w:hAnsi="Times New Roman" w:cs="Times New Roman"/>
        </w:rPr>
        <w:t xml:space="preserve"> Law Society of Upper Canada</w:t>
      </w:r>
    </w:p>
    <w:p w14:paraId="3CD4C7D2" w14:textId="77777777" w:rsidR="00071877" w:rsidRPr="00545687" w:rsidRDefault="00071877" w:rsidP="00071877">
      <w:pPr>
        <w:widowControl w:val="0"/>
        <w:jc w:val="both"/>
        <w:rPr>
          <w:rFonts w:ascii="Times New Roman" w:eastAsia="SimSun" w:hAnsi="Times New Roman" w:cs="Times New Roman"/>
          <w:noProof/>
          <w:kern w:val="2"/>
          <w:lang w:val="en-CA"/>
        </w:rPr>
      </w:pPr>
    </w:p>
    <w:p w14:paraId="7AB9B3E9" w14:textId="00726F1C" w:rsidR="00071877" w:rsidRPr="00545687" w:rsidRDefault="00071877" w:rsidP="00071877">
      <w:pPr>
        <w:rPr>
          <w:rFonts w:ascii="Times New Roman" w:hAnsi="Times New Roman" w:cs="Times New Roman"/>
        </w:rPr>
      </w:pPr>
      <w:r w:rsidRPr="00545687">
        <w:rPr>
          <w:rFonts w:ascii="Times New Roman" w:eastAsia="SimSun" w:hAnsi="Times New Roman" w:cs="Times New Roman"/>
          <w:noProof/>
          <w:kern w:val="2"/>
          <w:lang w:val="en-CA"/>
        </w:rPr>
        <w:t xml:space="preserve">Speakers: </w:t>
      </w:r>
      <w:r w:rsidRPr="00545687">
        <w:rPr>
          <w:rFonts w:ascii="Times New Roman" w:hAnsi="Times New Roman" w:cs="Times New Roman"/>
          <w:b/>
        </w:rPr>
        <w:t>Lynn Norris,</w:t>
      </w:r>
      <w:r w:rsidRPr="00545687">
        <w:rPr>
          <w:rFonts w:ascii="Times New Roman" w:hAnsi="Times New Roman" w:cs="Times New Roman"/>
        </w:rPr>
        <w:t xml:space="preserve"> Environment and Lands Tribunals Ontario, and Safety, Licensing Appeals and Standards Tribunals Ontario; </w:t>
      </w:r>
      <w:r w:rsidRPr="00545687">
        <w:rPr>
          <w:rFonts w:ascii="Times New Roman" w:hAnsi="Times New Roman" w:cs="Times New Roman"/>
          <w:b/>
        </w:rPr>
        <w:t>Victoria Peace,</w:t>
      </w:r>
      <w:r w:rsidRPr="00545687">
        <w:rPr>
          <w:rFonts w:ascii="Times New Roman" w:hAnsi="Times New Roman" w:cs="Times New Roman"/>
        </w:rPr>
        <w:t xml:space="preserve"> Criminal Injuries and Compensation Board; </w:t>
      </w:r>
      <w:r w:rsidRPr="00545687">
        <w:rPr>
          <w:rFonts w:ascii="Times New Roman" w:hAnsi="Times New Roman" w:cs="Times New Roman"/>
          <w:b/>
        </w:rPr>
        <w:t>Gary Yee,</w:t>
      </w:r>
      <w:r w:rsidRPr="00545687">
        <w:rPr>
          <w:rFonts w:ascii="Times New Roman" w:hAnsi="Times New Roman" w:cs="Times New Roman"/>
        </w:rPr>
        <w:t xml:space="preserve"> Safety, Licensing Appeals and Standards Tribunals Ontario – License Appeal Tribunal</w:t>
      </w:r>
    </w:p>
    <w:p w14:paraId="4A02A751" w14:textId="2B026E74" w:rsidR="00071877" w:rsidRPr="00545687" w:rsidRDefault="00071877" w:rsidP="00071877">
      <w:pPr>
        <w:widowControl w:val="0"/>
        <w:tabs>
          <w:tab w:val="left" w:pos="1530"/>
        </w:tabs>
        <w:jc w:val="both"/>
        <w:rPr>
          <w:rFonts w:ascii="Times New Roman" w:eastAsia="SimSun" w:hAnsi="Times New Roman" w:cs="Times New Roman"/>
          <w:kern w:val="2"/>
          <w:lang w:val="en-CA"/>
        </w:rPr>
      </w:pPr>
    </w:p>
    <w:p w14:paraId="62D9BB12" w14:textId="4604F156" w:rsidR="00071877" w:rsidRPr="00545687" w:rsidRDefault="00071877" w:rsidP="00071877">
      <w:pPr>
        <w:widowControl w:val="0"/>
        <w:tabs>
          <w:tab w:val="left" w:pos="1530"/>
        </w:tabs>
        <w:jc w:val="both"/>
        <w:rPr>
          <w:rFonts w:ascii="Times New Roman" w:eastAsia="SimSun" w:hAnsi="Times New Roman" w:cs="Times New Roman"/>
          <w:i/>
          <w:kern w:val="2"/>
          <w:lang w:val="en-CA"/>
        </w:rPr>
      </w:pPr>
      <w:r w:rsidRPr="00545687">
        <w:rPr>
          <w:rFonts w:ascii="Times New Roman" w:eastAsia="SimSun" w:hAnsi="Times New Roman" w:cs="Times New Roman"/>
          <w:i/>
          <w:kern w:val="2"/>
          <w:lang w:val="en-CA"/>
        </w:rPr>
        <w:t>What do you do when you reach an impasse on a file and how do you work to ensure that the limited resources available are nimble enough to respond?  Did you ever wish you had a magical spark that could ignite action in difficult circumstances?  This session presented different perspectives and innovative ideas from across the agency sector, providing observations on how synergy between adjudicators can benefit process; how strategic policy and procedure can mitigate against delay; and how being ready for change and uncertainty results in service delivery that is predictable, accountable, and practical.</w:t>
      </w:r>
    </w:p>
    <w:p w14:paraId="11493936" w14:textId="77777777" w:rsidR="00071877" w:rsidRPr="00545687" w:rsidRDefault="00071877" w:rsidP="0066022B">
      <w:pPr>
        <w:rPr>
          <w:rFonts w:ascii="Times New Roman" w:hAnsi="Times New Roman" w:cs="Times New Roman"/>
          <w:b/>
        </w:rPr>
      </w:pPr>
    </w:p>
    <w:p w14:paraId="50E71BF6" w14:textId="77777777" w:rsidR="0066022B" w:rsidRPr="00545687" w:rsidRDefault="0066022B">
      <w:pPr>
        <w:rPr>
          <w:rFonts w:ascii="Times New Roman" w:hAnsi="Times New Roman" w:cs="Times New Roman"/>
        </w:rPr>
      </w:pPr>
    </w:p>
    <w:p w14:paraId="4D287B31" w14:textId="7B4362AF" w:rsidR="00847C07" w:rsidRPr="00545687" w:rsidRDefault="0066022B">
      <w:pPr>
        <w:rPr>
          <w:rFonts w:ascii="Times New Roman" w:hAnsi="Times New Roman" w:cs="Times New Roman"/>
        </w:rPr>
      </w:pPr>
      <w:r w:rsidRPr="00545687">
        <w:rPr>
          <w:rFonts w:ascii="Times New Roman" w:hAnsi="Times New Roman" w:cs="Times New Roman"/>
        </w:rPr>
        <w:t>The moderator</w:t>
      </w:r>
      <w:r w:rsidR="00071877" w:rsidRPr="00545687">
        <w:rPr>
          <w:rFonts w:ascii="Times New Roman" w:hAnsi="Times New Roman" w:cs="Times New Roman"/>
        </w:rPr>
        <w:t>,</w:t>
      </w:r>
      <w:r w:rsidRPr="00545687">
        <w:rPr>
          <w:rFonts w:ascii="Times New Roman" w:hAnsi="Times New Roman" w:cs="Times New Roman"/>
        </w:rPr>
        <w:t xml:space="preserve"> Grace Knakowski</w:t>
      </w:r>
      <w:r w:rsidR="00071877" w:rsidRPr="00545687">
        <w:rPr>
          <w:rFonts w:ascii="Times New Roman" w:hAnsi="Times New Roman" w:cs="Times New Roman"/>
        </w:rPr>
        <w:t>,</w:t>
      </w:r>
      <w:r w:rsidRPr="00545687">
        <w:rPr>
          <w:rFonts w:ascii="Times New Roman" w:hAnsi="Times New Roman" w:cs="Times New Roman"/>
        </w:rPr>
        <w:t xml:space="preserve"> started off the session by explaining</w:t>
      </w:r>
      <w:r w:rsidR="006A242A" w:rsidRPr="00545687">
        <w:rPr>
          <w:rFonts w:ascii="Times New Roman" w:hAnsi="Times New Roman" w:cs="Times New Roman"/>
        </w:rPr>
        <w:t xml:space="preserve"> that the</w:t>
      </w:r>
      <w:r w:rsidR="00B569F9" w:rsidRPr="00545687">
        <w:rPr>
          <w:rFonts w:ascii="Times New Roman" w:hAnsi="Times New Roman" w:cs="Times New Roman"/>
        </w:rPr>
        <w:t xml:space="preserve"> name of the session</w:t>
      </w:r>
      <w:r w:rsidR="006A242A" w:rsidRPr="00545687">
        <w:rPr>
          <w:rFonts w:ascii="Times New Roman" w:hAnsi="Times New Roman" w:cs="Times New Roman"/>
        </w:rPr>
        <w:t>, ‘</w:t>
      </w:r>
      <w:r w:rsidR="00071877" w:rsidRPr="00545687">
        <w:rPr>
          <w:rFonts w:ascii="Times New Roman" w:hAnsi="Times New Roman" w:cs="Times New Roman"/>
        </w:rPr>
        <w:t>d</w:t>
      </w:r>
      <w:r w:rsidR="006A242A" w:rsidRPr="00545687">
        <w:rPr>
          <w:rFonts w:ascii="Times New Roman" w:hAnsi="Times New Roman" w:cs="Times New Roman"/>
        </w:rPr>
        <w:t>oes anyone have a spark plug?’</w:t>
      </w:r>
      <w:r w:rsidR="00545687">
        <w:rPr>
          <w:rFonts w:ascii="Times New Roman" w:hAnsi="Times New Roman" w:cs="Times New Roman"/>
        </w:rPr>
        <w:t xml:space="preserve"> </w:t>
      </w:r>
      <w:r w:rsidR="00071877" w:rsidRPr="00545687">
        <w:rPr>
          <w:rFonts w:ascii="Times New Roman" w:hAnsi="Times New Roman" w:cs="Times New Roman"/>
        </w:rPr>
        <w:t>wa</w:t>
      </w:r>
      <w:r w:rsidR="006A242A" w:rsidRPr="00545687">
        <w:rPr>
          <w:rFonts w:ascii="Times New Roman" w:hAnsi="Times New Roman" w:cs="Times New Roman"/>
        </w:rPr>
        <w:t>s meant</w:t>
      </w:r>
      <w:r w:rsidR="00B569F9" w:rsidRPr="00545687">
        <w:rPr>
          <w:rFonts w:ascii="Times New Roman" w:hAnsi="Times New Roman" w:cs="Times New Roman"/>
        </w:rPr>
        <w:t xml:space="preserve"> </w:t>
      </w:r>
      <w:r w:rsidR="006A242A" w:rsidRPr="00545687">
        <w:rPr>
          <w:rFonts w:ascii="Times New Roman" w:hAnsi="Times New Roman" w:cs="Times New Roman"/>
        </w:rPr>
        <w:t>to suggest a</w:t>
      </w:r>
      <w:r w:rsidR="00B569F9" w:rsidRPr="00545687">
        <w:rPr>
          <w:rFonts w:ascii="Times New Roman" w:hAnsi="Times New Roman" w:cs="Times New Roman"/>
        </w:rPr>
        <w:t xml:space="preserve"> desire</w:t>
      </w:r>
      <w:r w:rsidR="006A242A" w:rsidRPr="00545687">
        <w:rPr>
          <w:rFonts w:ascii="Times New Roman" w:hAnsi="Times New Roman" w:cs="Times New Roman"/>
        </w:rPr>
        <w:t xml:space="preserve"> amongst staff and adjudicators</w:t>
      </w:r>
      <w:r w:rsidR="00B569F9" w:rsidRPr="00545687">
        <w:rPr>
          <w:rFonts w:ascii="Times New Roman" w:hAnsi="Times New Roman" w:cs="Times New Roman"/>
        </w:rPr>
        <w:t xml:space="preserve"> to get things moving, keeping </w:t>
      </w:r>
      <w:r w:rsidR="00EB0986" w:rsidRPr="00545687">
        <w:rPr>
          <w:rFonts w:ascii="Times New Roman" w:hAnsi="Times New Roman" w:cs="Times New Roman"/>
        </w:rPr>
        <w:t xml:space="preserve">things on track, and getting a tribunal </w:t>
      </w:r>
      <w:r w:rsidR="00B569F9" w:rsidRPr="00545687">
        <w:rPr>
          <w:rFonts w:ascii="Times New Roman" w:hAnsi="Times New Roman" w:cs="Times New Roman"/>
        </w:rPr>
        <w:t xml:space="preserve">to run more smoothly. </w:t>
      </w:r>
      <w:r w:rsidR="00071877" w:rsidRPr="00545687">
        <w:rPr>
          <w:rFonts w:ascii="Times New Roman" w:hAnsi="Times New Roman" w:cs="Times New Roman"/>
        </w:rPr>
        <w:t xml:space="preserve"> </w:t>
      </w:r>
      <w:r w:rsidR="00B569F9" w:rsidRPr="00545687">
        <w:rPr>
          <w:rFonts w:ascii="Times New Roman" w:hAnsi="Times New Roman" w:cs="Times New Roman"/>
        </w:rPr>
        <w:t xml:space="preserve">She indicated </w:t>
      </w:r>
      <w:r w:rsidR="00071877" w:rsidRPr="00545687">
        <w:rPr>
          <w:rFonts w:ascii="Times New Roman" w:hAnsi="Times New Roman" w:cs="Times New Roman"/>
        </w:rPr>
        <w:t xml:space="preserve">that </w:t>
      </w:r>
      <w:r w:rsidR="00B569F9" w:rsidRPr="00545687">
        <w:rPr>
          <w:rFonts w:ascii="Times New Roman" w:hAnsi="Times New Roman" w:cs="Times New Roman"/>
        </w:rPr>
        <w:t>the speakers would be sharing their knowledge, experiences and innovative ideas, which they certainly did.</w:t>
      </w:r>
      <w:r w:rsidR="005B15E6" w:rsidRPr="00545687">
        <w:rPr>
          <w:rFonts w:ascii="Times New Roman" w:hAnsi="Times New Roman" w:cs="Times New Roman"/>
        </w:rPr>
        <w:t xml:space="preserve"> </w:t>
      </w:r>
      <w:r w:rsidR="00847C07" w:rsidRPr="00545687">
        <w:rPr>
          <w:rFonts w:ascii="Times New Roman" w:hAnsi="Times New Roman" w:cs="Times New Roman"/>
        </w:rPr>
        <w:t xml:space="preserve">Three speakers spoke at this session about their insights gleaned from their various experiences in the context of administrative tribunals in Ontario. </w:t>
      </w:r>
    </w:p>
    <w:p w14:paraId="250AE3F0" w14:textId="77777777" w:rsidR="00847C07" w:rsidRPr="00545687" w:rsidRDefault="00847C07">
      <w:pPr>
        <w:rPr>
          <w:rFonts w:ascii="Times New Roman" w:hAnsi="Times New Roman" w:cs="Times New Roman"/>
        </w:rPr>
      </w:pPr>
    </w:p>
    <w:p w14:paraId="4C3F80B0" w14:textId="3B38B847" w:rsidR="00071877" w:rsidRPr="00545687" w:rsidRDefault="00071877" w:rsidP="00134437">
      <w:pPr>
        <w:rPr>
          <w:rFonts w:ascii="Times New Roman" w:hAnsi="Times New Roman" w:cs="Times New Roman"/>
          <w:b/>
          <w:u w:val="single"/>
        </w:rPr>
      </w:pPr>
      <w:r w:rsidRPr="00545687">
        <w:rPr>
          <w:rFonts w:ascii="Times New Roman" w:hAnsi="Times New Roman" w:cs="Times New Roman"/>
          <w:b/>
          <w:u w:val="single"/>
        </w:rPr>
        <w:t>Victoria Peace</w:t>
      </w:r>
    </w:p>
    <w:p w14:paraId="2DD73F90" w14:textId="632DBD72" w:rsidR="00134437" w:rsidRPr="00545687" w:rsidRDefault="00847C07" w:rsidP="00134437">
      <w:pPr>
        <w:rPr>
          <w:rFonts w:ascii="Times New Roman" w:hAnsi="Times New Roman" w:cs="Times New Roman"/>
        </w:rPr>
      </w:pPr>
      <w:r w:rsidRPr="00545687">
        <w:rPr>
          <w:rFonts w:ascii="Times New Roman" w:hAnsi="Times New Roman" w:cs="Times New Roman"/>
        </w:rPr>
        <w:t xml:space="preserve">Tori Peace from the Criminal Injuries </w:t>
      </w:r>
      <w:r w:rsidR="007B0C32" w:rsidRPr="00545687">
        <w:rPr>
          <w:rFonts w:ascii="Times New Roman" w:hAnsi="Times New Roman" w:cs="Times New Roman"/>
        </w:rPr>
        <w:t xml:space="preserve">and </w:t>
      </w:r>
      <w:r w:rsidRPr="00545687">
        <w:rPr>
          <w:rFonts w:ascii="Times New Roman" w:hAnsi="Times New Roman" w:cs="Times New Roman"/>
        </w:rPr>
        <w:t>Compensation Board (CICB) spoke about the</w:t>
      </w:r>
      <w:r w:rsidR="005B15E6" w:rsidRPr="00545687">
        <w:rPr>
          <w:rFonts w:ascii="Times New Roman" w:hAnsi="Times New Roman" w:cs="Times New Roman"/>
        </w:rPr>
        <w:t xml:space="preserve"> CICB triage model, which integrated staff and adjudicators in the operations of the board. </w:t>
      </w:r>
      <w:r w:rsidR="007B0C32" w:rsidRPr="00545687">
        <w:rPr>
          <w:rFonts w:ascii="Times New Roman" w:hAnsi="Times New Roman" w:cs="Times New Roman"/>
        </w:rPr>
        <w:t xml:space="preserve"> </w:t>
      </w:r>
      <w:r w:rsidR="009427B7" w:rsidRPr="00545687">
        <w:rPr>
          <w:rFonts w:ascii="Times New Roman" w:hAnsi="Times New Roman" w:cs="Times New Roman"/>
        </w:rPr>
        <w:t xml:space="preserve">Some background first: The CICB is committed to treating all victims who come before it with courtesy, compassion and respect for their personal dignity and privacy. </w:t>
      </w:r>
      <w:r w:rsidR="005B15E6" w:rsidRPr="00545687">
        <w:rPr>
          <w:rFonts w:ascii="Times New Roman" w:hAnsi="Times New Roman" w:cs="Times New Roman"/>
        </w:rPr>
        <w:t xml:space="preserve">In 2007, the </w:t>
      </w:r>
      <w:r w:rsidR="007B0C32" w:rsidRPr="00545687">
        <w:rPr>
          <w:rFonts w:ascii="Times New Roman" w:hAnsi="Times New Roman" w:cs="Times New Roman"/>
        </w:rPr>
        <w:t>O</w:t>
      </w:r>
      <w:r w:rsidR="005B15E6" w:rsidRPr="00545687">
        <w:rPr>
          <w:rFonts w:ascii="Times New Roman" w:hAnsi="Times New Roman" w:cs="Times New Roman"/>
        </w:rPr>
        <w:t xml:space="preserve">mbudsman released a report about the CICB, suggesting that clients felt they weren’t receiving appropriate customer service from the board. </w:t>
      </w:r>
      <w:r w:rsidR="007B0C32" w:rsidRPr="00545687">
        <w:rPr>
          <w:rFonts w:ascii="Times New Roman" w:hAnsi="Times New Roman" w:cs="Times New Roman"/>
        </w:rPr>
        <w:t xml:space="preserve"> </w:t>
      </w:r>
      <w:r w:rsidR="005B15E6" w:rsidRPr="00545687">
        <w:rPr>
          <w:rFonts w:ascii="Times New Roman" w:hAnsi="Times New Roman" w:cs="Times New Roman"/>
        </w:rPr>
        <w:t>As a result of this report, the CICB developed a strategic business plan comprising both short and long-term goals. Some of these included</w:t>
      </w:r>
      <w:r w:rsidR="007B0C32" w:rsidRPr="00545687">
        <w:rPr>
          <w:rFonts w:ascii="Times New Roman" w:hAnsi="Times New Roman" w:cs="Times New Roman"/>
        </w:rPr>
        <w:t xml:space="preserve"> the following</w:t>
      </w:r>
      <w:r w:rsidR="005B15E6" w:rsidRPr="00545687">
        <w:rPr>
          <w:rFonts w:ascii="Times New Roman" w:hAnsi="Times New Roman" w:cs="Times New Roman"/>
        </w:rPr>
        <w:t xml:space="preserve">: </w:t>
      </w:r>
      <w:r w:rsidR="007B0C32" w:rsidRPr="00545687">
        <w:rPr>
          <w:rFonts w:ascii="Times New Roman" w:hAnsi="Times New Roman" w:cs="Times New Roman"/>
        </w:rPr>
        <w:t xml:space="preserve"> I</w:t>
      </w:r>
      <w:r w:rsidR="005B15E6" w:rsidRPr="00545687">
        <w:rPr>
          <w:rFonts w:ascii="Times New Roman" w:hAnsi="Times New Roman" w:cs="Times New Roman"/>
        </w:rPr>
        <w:t xml:space="preserve">mproving access to the program, </w:t>
      </w:r>
      <w:r w:rsidR="00134437" w:rsidRPr="00545687">
        <w:rPr>
          <w:rFonts w:ascii="Times New Roman" w:hAnsi="Times New Roman" w:cs="Times New Roman"/>
        </w:rPr>
        <w:t>reducing barriers to accessing compensation, developing faster and more consistent decision</w:t>
      </w:r>
      <w:r w:rsidR="007B0C32" w:rsidRPr="00545687">
        <w:rPr>
          <w:rFonts w:ascii="Times New Roman" w:hAnsi="Times New Roman" w:cs="Times New Roman"/>
        </w:rPr>
        <w:t>-</w:t>
      </w:r>
      <w:r w:rsidR="00134437" w:rsidRPr="00545687">
        <w:rPr>
          <w:rFonts w:ascii="Times New Roman" w:hAnsi="Times New Roman" w:cs="Times New Roman"/>
        </w:rPr>
        <w:t xml:space="preserve">making, and providing more information to the public and </w:t>
      </w:r>
      <w:r w:rsidR="00501BE1" w:rsidRPr="00545687">
        <w:rPr>
          <w:rFonts w:ascii="Times New Roman" w:hAnsi="Times New Roman" w:cs="Times New Roman"/>
        </w:rPr>
        <w:t>stakeholders</w:t>
      </w:r>
      <w:r w:rsidR="00134437" w:rsidRPr="00545687">
        <w:rPr>
          <w:rFonts w:ascii="Times New Roman" w:hAnsi="Times New Roman" w:cs="Times New Roman"/>
        </w:rPr>
        <w:t>.</w:t>
      </w:r>
    </w:p>
    <w:p w14:paraId="35AE34D4" w14:textId="77777777" w:rsidR="00134437" w:rsidRPr="00545687" w:rsidRDefault="00134437" w:rsidP="00134437">
      <w:pPr>
        <w:rPr>
          <w:rFonts w:ascii="Times New Roman" w:hAnsi="Times New Roman" w:cs="Times New Roman"/>
        </w:rPr>
      </w:pPr>
    </w:p>
    <w:p w14:paraId="772D87B9" w14:textId="7C88A9FD" w:rsidR="00501BE1" w:rsidRPr="00545687" w:rsidRDefault="00501BE1" w:rsidP="00134437">
      <w:pPr>
        <w:rPr>
          <w:rFonts w:ascii="Times New Roman" w:hAnsi="Times New Roman" w:cs="Times New Roman"/>
        </w:rPr>
      </w:pPr>
      <w:r w:rsidRPr="00545687">
        <w:rPr>
          <w:rFonts w:ascii="Times New Roman" w:hAnsi="Times New Roman" w:cs="Times New Roman"/>
        </w:rPr>
        <w:t xml:space="preserve">Previous to the introduction of the triage model, the CICB was a linear organization.  It was set up in functional units, akin to an assembly line process. This model created lags because of blockages in files within the assembly line. This changed drastically with the introduction of the triage model. This model is often compared to an emergency room </w:t>
      </w:r>
      <w:r w:rsidRPr="00545687">
        <w:rPr>
          <w:rFonts w:ascii="Times New Roman" w:hAnsi="Times New Roman" w:cs="Times New Roman"/>
        </w:rPr>
        <w:lastRenderedPageBreak/>
        <w:t>model – injuries are dealt with</w:t>
      </w:r>
      <w:r w:rsidR="002E5E79" w:rsidRPr="00545687">
        <w:rPr>
          <w:rFonts w:ascii="Times New Roman" w:hAnsi="Times New Roman" w:cs="Times New Roman"/>
        </w:rPr>
        <w:t xml:space="preserve"> on a different priority basis</w:t>
      </w:r>
      <w:r w:rsidRPr="00545687">
        <w:rPr>
          <w:rFonts w:ascii="Times New Roman" w:hAnsi="Times New Roman" w:cs="Times New Roman"/>
        </w:rPr>
        <w:t xml:space="preserve"> depending on the </w:t>
      </w:r>
      <w:r w:rsidR="002E5E79" w:rsidRPr="00545687">
        <w:rPr>
          <w:rFonts w:ascii="Times New Roman" w:hAnsi="Times New Roman" w:cs="Times New Roman"/>
        </w:rPr>
        <w:t>severity.</w:t>
      </w:r>
      <w:r w:rsidRPr="00545687">
        <w:rPr>
          <w:rFonts w:ascii="Times New Roman" w:hAnsi="Times New Roman" w:cs="Times New Roman"/>
        </w:rPr>
        <w:t xml:space="preserve"> </w:t>
      </w:r>
      <w:r w:rsidR="002E5E79" w:rsidRPr="00545687">
        <w:rPr>
          <w:rFonts w:ascii="Times New Roman" w:hAnsi="Times New Roman" w:cs="Times New Roman"/>
        </w:rPr>
        <w:t>It involves clear boundaries and guidelines for front</w:t>
      </w:r>
      <w:r w:rsidR="007B0C32" w:rsidRPr="00545687">
        <w:rPr>
          <w:rFonts w:ascii="Times New Roman" w:hAnsi="Times New Roman" w:cs="Times New Roman"/>
        </w:rPr>
        <w:t>-</w:t>
      </w:r>
      <w:r w:rsidR="002E5E79" w:rsidRPr="00545687">
        <w:rPr>
          <w:rFonts w:ascii="Times New Roman" w:hAnsi="Times New Roman" w:cs="Times New Roman"/>
        </w:rPr>
        <w:t>line service delivery staff about what goes into assessing the level of priority a given case should have.</w:t>
      </w:r>
    </w:p>
    <w:p w14:paraId="28BCB4D3" w14:textId="77777777" w:rsidR="00501BE1" w:rsidRPr="00545687" w:rsidRDefault="00501BE1" w:rsidP="00134437">
      <w:pPr>
        <w:rPr>
          <w:rFonts w:ascii="Times New Roman" w:hAnsi="Times New Roman" w:cs="Times New Roman"/>
        </w:rPr>
      </w:pPr>
    </w:p>
    <w:p w14:paraId="6A71DCCA" w14:textId="4BA6481E" w:rsidR="00501BE1" w:rsidRPr="00545687" w:rsidRDefault="002E5E79" w:rsidP="00134437">
      <w:pPr>
        <w:rPr>
          <w:rFonts w:ascii="Times New Roman" w:hAnsi="Times New Roman" w:cs="Times New Roman"/>
        </w:rPr>
      </w:pPr>
      <w:r w:rsidRPr="00545687">
        <w:rPr>
          <w:rFonts w:ascii="Times New Roman" w:hAnsi="Times New Roman" w:cs="Times New Roman"/>
        </w:rPr>
        <w:t>When the CICB introduced the triage model, it developed triage working groups</w:t>
      </w:r>
      <w:r w:rsidR="00545687">
        <w:rPr>
          <w:rFonts w:ascii="Times New Roman" w:hAnsi="Times New Roman" w:cs="Times New Roman"/>
        </w:rPr>
        <w:t xml:space="preserve"> based on the geographic region of the applicants</w:t>
      </w:r>
      <w:r w:rsidRPr="00545687">
        <w:rPr>
          <w:rFonts w:ascii="Times New Roman" w:hAnsi="Times New Roman" w:cs="Times New Roman"/>
        </w:rPr>
        <w:t xml:space="preserve">. </w:t>
      </w:r>
      <w:r w:rsidR="007B0C32" w:rsidRPr="00545687">
        <w:rPr>
          <w:rFonts w:ascii="Times New Roman" w:hAnsi="Times New Roman" w:cs="Times New Roman"/>
        </w:rPr>
        <w:t>The creation of these</w:t>
      </w:r>
      <w:r w:rsidRPr="00545687">
        <w:rPr>
          <w:rFonts w:ascii="Times New Roman" w:hAnsi="Times New Roman" w:cs="Times New Roman"/>
        </w:rPr>
        <w:t xml:space="preserve"> teams </w:t>
      </w:r>
      <w:r w:rsidR="007B0C32" w:rsidRPr="00545687">
        <w:rPr>
          <w:rFonts w:ascii="Times New Roman" w:hAnsi="Times New Roman" w:cs="Times New Roman"/>
        </w:rPr>
        <w:t>promoted an</w:t>
      </w:r>
      <w:r w:rsidRPr="00545687">
        <w:rPr>
          <w:rFonts w:ascii="Times New Roman" w:hAnsi="Times New Roman" w:cs="Times New Roman"/>
        </w:rPr>
        <w:t xml:space="preserve"> understanding</w:t>
      </w:r>
      <w:r w:rsidR="007B0C32" w:rsidRPr="00545687">
        <w:rPr>
          <w:rFonts w:ascii="Times New Roman" w:hAnsi="Times New Roman" w:cs="Times New Roman"/>
        </w:rPr>
        <w:t xml:space="preserve"> of</w:t>
      </w:r>
      <w:r w:rsidRPr="00545687">
        <w:rPr>
          <w:rFonts w:ascii="Times New Roman" w:hAnsi="Times New Roman" w:cs="Times New Roman"/>
        </w:rPr>
        <w:t xml:space="preserve"> the various roles that others in the CICB undertook to </w:t>
      </w:r>
      <w:r w:rsidR="00102099" w:rsidRPr="00545687">
        <w:rPr>
          <w:rFonts w:ascii="Times New Roman" w:hAnsi="Times New Roman" w:cs="Times New Roman"/>
        </w:rPr>
        <w:t xml:space="preserve">collectively reach the board’s mandate. Elements of CICB’s triage included: 1. Fast identification, 2. Focused efforts, 3. Early decisions, and 4. Better forecasting. </w:t>
      </w:r>
      <w:r w:rsidR="007B0C32" w:rsidRPr="00545687">
        <w:rPr>
          <w:rFonts w:ascii="Times New Roman" w:hAnsi="Times New Roman" w:cs="Times New Roman"/>
        </w:rPr>
        <w:t xml:space="preserve"> </w:t>
      </w:r>
      <w:r w:rsidR="00102099" w:rsidRPr="00545687">
        <w:rPr>
          <w:rFonts w:ascii="Times New Roman" w:hAnsi="Times New Roman" w:cs="Times New Roman"/>
        </w:rPr>
        <w:t>These principles are largely reflective of the importance of managing expectations.</w:t>
      </w:r>
    </w:p>
    <w:p w14:paraId="2D301EEE" w14:textId="77777777" w:rsidR="009427B7" w:rsidRPr="00545687" w:rsidRDefault="009427B7" w:rsidP="00134437">
      <w:pPr>
        <w:rPr>
          <w:rFonts w:ascii="Times New Roman" w:hAnsi="Times New Roman" w:cs="Times New Roman"/>
        </w:rPr>
      </w:pPr>
    </w:p>
    <w:p w14:paraId="2A1F595E" w14:textId="6508BB26" w:rsidR="00D763F5" w:rsidRPr="00545687" w:rsidRDefault="009427B7" w:rsidP="00134437">
      <w:pPr>
        <w:rPr>
          <w:rFonts w:ascii="Times New Roman" w:hAnsi="Times New Roman" w:cs="Times New Roman"/>
        </w:rPr>
      </w:pPr>
      <w:r w:rsidRPr="00545687">
        <w:rPr>
          <w:rFonts w:ascii="Times New Roman" w:hAnsi="Times New Roman" w:cs="Times New Roman"/>
        </w:rPr>
        <w:t xml:space="preserve">In implementing the triage model, there was a regionally-focused, team-based approach. The emphasis was on working together on a claim, with a focus on efficient and effective service delivery. </w:t>
      </w:r>
      <w:r w:rsidR="007B0C32" w:rsidRPr="00545687">
        <w:rPr>
          <w:rFonts w:ascii="Times New Roman" w:hAnsi="Times New Roman" w:cs="Times New Roman"/>
        </w:rPr>
        <w:t xml:space="preserve"> Ms. Peace</w:t>
      </w:r>
      <w:r w:rsidR="00D763F5" w:rsidRPr="00545687">
        <w:rPr>
          <w:rFonts w:ascii="Times New Roman" w:hAnsi="Times New Roman" w:cs="Times New Roman"/>
        </w:rPr>
        <w:t xml:space="preserve"> indicated that </w:t>
      </w:r>
      <w:r w:rsidR="007B0C32" w:rsidRPr="00545687">
        <w:rPr>
          <w:rFonts w:ascii="Times New Roman" w:hAnsi="Times New Roman" w:cs="Times New Roman"/>
        </w:rPr>
        <w:t xml:space="preserve">a </w:t>
      </w:r>
      <w:r w:rsidR="00D763F5" w:rsidRPr="00545687">
        <w:rPr>
          <w:rFonts w:ascii="Times New Roman" w:hAnsi="Times New Roman" w:cs="Times New Roman"/>
        </w:rPr>
        <w:t xml:space="preserve">re-focusing </w:t>
      </w:r>
      <w:r w:rsidR="007B0C32" w:rsidRPr="00545687">
        <w:rPr>
          <w:rFonts w:ascii="Times New Roman" w:hAnsi="Times New Roman" w:cs="Times New Roman"/>
        </w:rPr>
        <w:t xml:space="preserve">of objectives </w:t>
      </w:r>
      <w:r w:rsidR="00D763F5" w:rsidRPr="00545687">
        <w:rPr>
          <w:rFonts w:ascii="Times New Roman" w:hAnsi="Times New Roman" w:cs="Times New Roman"/>
        </w:rPr>
        <w:t xml:space="preserve">from </w:t>
      </w:r>
      <w:r w:rsidR="007B0C32" w:rsidRPr="00545687">
        <w:rPr>
          <w:rFonts w:ascii="Times New Roman" w:hAnsi="Times New Roman" w:cs="Times New Roman"/>
        </w:rPr>
        <w:t xml:space="preserve">that of </w:t>
      </w:r>
      <w:r w:rsidR="00D763F5" w:rsidRPr="00545687">
        <w:rPr>
          <w:rFonts w:ascii="Times New Roman" w:hAnsi="Times New Roman" w:cs="Times New Roman"/>
        </w:rPr>
        <w:t>just getting the job done to</w:t>
      </w:r>
      <w:r w:rsidR="007B0C32" w:rsidRPr="00545687">
        <w:rPr>
          <w:rFonts w:ascii="Times New Roman" w:hAnsi="Times New Roman" w:cs="Times New Roman"/>
        </w:rPr>
        <w:t xml:space="preserve"> one of</w:t>
      </w:r>
      <w:r w:rsidR="00D763F5" w:rsidRPr="00545687">
        <w:rPr>
          <w:rFonts w:ascii="Times New Roman" w:hAnsi="Times New Roman" w:cs="Times New Roman"/>
        </w:rPr>
        <w:t xml:space="preserve"> serving the client </w:t>
      </w:r>
      <w:r w:rsidR="007B0C32" w:rsidRPr="00545687">
        <w:rPr>
          <w:rFonts w:ascii="Times New Roman" w:hAnsi="Times New Roman" w:cs="Times New Roman"/>
        </w:rPr>
        <w:t>facilitated</w:t>
      </w:r>
      <w:r w:rsidR="00D763F5" w:rsidRPr="00545687">
        <w:rPr>
          <w:rFonts w:ascii="Times New Roman" w:hAnsi="Times New Roman" w:cs="Times New Roman"/>
        </w:rPr>
        <w:t xml:space="preserve"> the Board’s re-organization tremendously. </w:t>
      </w:r>
      <w:r w:rsidR="007B0C32" w:rsidRPr="00545687">
        <w:rPr>
          <w:rFonts w:ascii="Times New Roman" w:hAnsi="Times New Roman" w:cs="Times New Roman"/>
        </w:rPr>
        <w:t xml:space="preserve"> </w:t>
      </w:r>
      <w:r w:rsidR="00D763F5" w:rsidRPr="00545687">
        <w:rPr>
          <w:rFonts w:ascii="Times New Roman" w:hAnsi="Times New Roman" w:cs="Times New Roman"/>
        </w:rPr>
        <w:t xml:space="preserve">Communication was also especially important. </w:t>
      </w:r>
      <w:r w:rsidR="007B0C32" w:rsidRPr="00545687">
        <w:rPr>
          <w:rFonts w:ascii="Times New Roman" w:hAnsi="Times New Roman" w:cs="Times New Roman"/>
        </w:rPr>
        <w:t xml:space="preserve">  The existence of</w:t>
      </w:r>
      <w:r w:rsidR="00D763F5" w:rsidRPr="00545687">
        <w:rPr>
          <w:rFonts w:ascii="Times New Roman" w:hAnsi="Times New Roman" w:cs="Times New Roman"/>
        </w:rPr>
        <w:t xml:space="preserve"> </w:t>
      </w:r>
      <w:r w:rsidR="00545687">
        <w:rPr>
          <w:rFonts w:ascii="Times New Roman" w:hAnsi="Times New Roman" w:cs="Times New Roman"/>
        </w:rPr>
        <w:t>cross-</w:t>
      </w:r>
      <w:r w:rsidR="00D763F5" w:rsidRPr="00545687">
        <w:rPr>
          <w:rFonts w:ascii="Times New Roman" w:hAnsi="Times New Roman" w:cs="Times New Roman"/>
        </w:rPr>
        <w:t xml:space="preserve">functional units </w:t>
      </w:r>
      <w:r w:rsidR="007B0C32" w:rsidRPr="00545687">
        <w:rPr>
          <w:rFonts w:ascii="Times New Roman" w:hAnsi="Times New Roman" w:cs="Times New Roman"/>
        </w:rPr>
        <w:t xml:space="preserve">helped everyone understand </w:t>
      </w:r>
      <w:r w:rsidR="00D763F5" w:rsidRPr="00545687">
        <w:rPr>
          <w:rFonts w:ascii="Times New Roman" w:hAnsi="Times New Roman" w:cs="Times New Roman"/>
        </w:rPr>
        <w:t xml:space="preserve"> the different roles of staff and adjudicators. </w:t>
      </w:r>
      <w:r w:rsidR="007B0C32" w:rsidRPr="00545687">
        <w:rPr>
          <w:rFonts w:ascii="Times New Roman" w:hAnsi="Times New Roman" w:cs="Times New Roman"/>
        </w:rPr>
        <w:t xml:space="preserve">  C</w:t>
      </w:r>
      <w:r w:rsidR="00D763F5" w:rsidRPr="00545687">
        <w:rPr>
          <w:rFonts w:ascii="Times New Roman" w:hAnsi="Times New Roman" w:cs="Times New Roman"/>
        </w:rPr>
        <w:t>ommunication was enhanced by the initiation of regional triage team meetings, focused on case</w:t>
      </w:r>
      <w:r w:rsidR="007B0C32" w:rsidRPr="00545687">
        <w:rPr>
          <w:rFonts w:ascii="Times New Roman" w:hAnsi="Times New Roman" w:cs="Times New Roman"/>
        </w:rPr>
        <w:t xml:space="preserve"> </w:t>
      </w:r>
      <w:r w:rsidR="00D763F5" w:rsidRPr="00545687">
        <w:rPr>
          <w:rFonts w:ascii="Times New Roman" w:hAnsi="Times New Roman" w:cs="Times New Roman"/>
        </w:rPr>
        <w:t xml:space="preserve">management. </w:t>
      </w:r>
      <w:r w:rsidR="00C92A51" w:rsidRPr="00545687">
        <w:rPr>
          <w:rFonts w:ascii="Times New Roman" w:hAnsi="Times New Roman" w:cs="Times New Roman"/>
        </w:rPr>
        <w:t>Communication</w:t>
      </w:r>
      <w:r w:rsidR="00D763F5" w:rsidRPr="00545687">
        <w:rPr>
          <w:rFonts w:ascii="Times New Roman" w:hAnsi="Times New Roman" w:cs="Times New Roman"/>
        </w:rPr>
        <w:t xml:space="preserve"> was also </w:t>
      </w:r>
      <w:r w:rsidR="007B0C32" w:rsidRPr="00545687">
        <w:rPr>
          <w:rFonts w:ascii="Times New Roman" w:hAnsi="Times New Roman" w:cs="Times New Roman"/>
        </w:rPr>
        <w:t>improved</w:t>
      </w:r>
      <w:r w:rsidR="00D763F5" w:rsidRPr="00545687">
        <w:rPr>
          <w:rFonts w:ascii="Times New Roman" w:hAnsi="Times New Roman" w:cs="Times New Roman"/>
        </w:rPr>
        <w:t xml:space="preserve"> by physical re-location. </w:t>
      </w:r>
      <w:r w:rsidR="007B0C32" w:rsidRPr="00545687">
        <w:rPr>
          <w:rFonts w:ascii="Times New Roman" w:hAnsi="Times New Roman" w:cs="Times New Roman"/>
        </w:rPr>
        <w:t xml:space="preserve"> </w:t>
      </w:r>
      <w:r w:rsidR="00D763F5" w:rsidRPr="00545687">
        <w:rPr>
          <w:rFonts w:ascii="Times New Roman" w:hAnsi="Times New Roman" w:cs="Times New Roman"/>
        </w:rPr>
        <w:t>When teams sit together, more dialogue can occur spontaneously.</w:t>
      </w:r>
      <w:r w:rsidR="00574E84" w:rsidRPr="00545687">
        <w:rPr>
          <w:rFonts w:ascii="Times New Roman" w:hAnsi="Times New Roman" w:cs="Times New Roman"/>
        </w:rPr>
        <w:t xml:space="preserve"> </w:t>
      </w:r>
      <w:r w:rsidR="007B0C32" w:rsidRPr="00545687">
        <w:rPr>
          <w:rFonts w:ascii="Times New Roman" w:hAnsi="Times New Roman" w:cs="Times New Roman"/>
        </w:rPr>
        <w:t xml:space="preserve"> </w:t>
      </w:r>
      <w:r w:rsidR="00D763F5" w:rsidRPr="00545687">
        <w:rPr>
          <w:rFonts w:ascii="Times New Roman" w:hAnsi="Times New Roman" w:cs="Times New Roman"/>
        </w:rPr>
        <w:t xml:space="preserve">The outcome </w:t>
      </w:r>
      <w:r w:rsidR="00574E84" w:rsidRPr="00545687">
        <w:rPr>
          <w:rFonts w:ascii="Times New Roman" w:hAnsi="Times New Roman" w:cs="Times New Roman"/>
        </w:rPr>
        <w:t xml:space="preserve">to date is a success story: </w:t>
      </w:r>
      <w:r w:rsidR="007B0C32" w:rsidRPr="00545687">
        <w:rPr>
          <w:rFonts w:ascii="Times New Roman" w:hAnsi="Times New Roman" w:cs="Times New Roman"/>
        </w:rPr>
        <w:t>T</w:t>
      </w:r>
      <w:r w:rsidR="00574E84" w:rsidRPr="00545687">
        <w:rPr>
          <w:rFonts w:ascii="Times New Roman" w:hAnsi="Times New Roman" w:cs="Times New Roman"/>
        </w:rPr>
        <w:t xml:space="preserve">he time from application to completion </w:t>
      </w:r>
      <w:r w:rsidR="007B0C32" w:rsidRPr="00545687">
        <w:rPr>
          <w:rFonts w:ascii="Times New Roman" w:hAnsi="Times New Roman" w:cs="Times New Roman"/>
        </w:rPr>
        <w:t>was reduced</w:t>
      </w:r>
      <w:r w:rsidR="00574E84" w:rsidRPr="00545687">
        <w:rPr>
          <w:rFonts w:ascii="Times New Roman" w:hAnsi="Times New Roman" w:cs="Times New Roman"/>
        </w:rPr>
        <w:t xml:space="preserve"> from 27 to 13 months.</w:t>
      </w:r>
    </w:p>
    <w:p w14:paraId="0FB43AE0" w14:textId="77777777" w:rsidR="00574E84" w:rsidRPr="00545687" w:rsidRDefault="00574E84" w:rsidP="00134437">
      <w:pPr>
        <w:rPr>
          <w:rFonts w:ascii="Times New Roman" w:hAnsi="Times New Roman" w:cs="Times New Roman"/>
        </w:rPr>
      </w:pPr>
    </w:p>
    <w:p w14:paraId="2C4CD418" w14:textId="1A715BD0" w:rsidR="007B0C32" w:rsidRPr="00545687" w:rsidRDefault="007B0C32" w:rsidP="00574E84">
      <w:pPr>
        <w:rPr>
          <w:rFonts w:ascii="Times New Roman" w:hAnsi="Times New Roman" w:cs="Times New Roman"/>
          <w:b/>
          <w:u w:val="single"/>
        </w:rPr>
      </w:pPr>
      <w:r w:rsidRPr="00545687">
        <w:rPr>
          <w:rFonts w:ascii="Times New Roman" w:hAnsi="Times New Roman" w:cs="Times New Roman"/>
          <w:b/>
          <w:u w:val="single"/>
        </w:rPr>
        <w:t>Lynn Norris</w:t>
      </w:r>
    </w:p>
    <w:p w14:paraId="1043610B" w14:textId="55A20866" w:rsidR="00574E84" w:rsidRPr="00545687" w:rsidRDefault="00574E84" w:rsidP="00574E84">
      <w:pPr>
        <w:rPr>
          <w:rFonts w:ascii="Times New Roman" w:hAnsi="Times New Roman" w:cs="Times New Roman"/>
        </w:rPr>
      </w:pPr>
      <w:r w:rsidRPr="00545687">
        <w:rPr>
          <w:rFonts w:ascii="Times New Roman" w:hAnsi="Times New Roman" w:cs="Times New Roman"/>
        </w:rPr>
        <w:t xml:space="preserve">Next, Lynn Norris </w:t>
      </w:r>
      <w:r w:rsidR="007B0C32" w:rsidRPr="00545687">
        <w:rPr>
          <w:rFonts w:ascii="Times New Roman" w:hAnsi="Times New Roman" w:cs="Times New Roman"/>
        </w:rPr>
        <w:t xml:space="preserve">of </w:t>
      </w:r>
      <w:r w:rsidRPr="00545687">
        <w:rPr>
          <w:rFonts w:ascii="Times New Roman" w:hAnsi="Times New Roman" w:cs="Times New Roman"/>
        </w:rPr>
        <w:t>Environment and</w:t>
      </w:r>
      <w:r w:rsidR="007B0C32" w:rsidRPr="00545687">
        <w:rPr>
          <w:rFonts w:ascii="Times New Roman" w:hAnsi="Times New Roman" w:cs="Times New Roman"/>
        </w:rPr>
        <w:t xml:space="preserve"> Lands Tribunals Ontario (ELTO)</w:t>
      </w:r>
      <w:r w:rsidRPr="00545687">
        <w:rPr>
          <w:rFonts w:ascii="Times New Roman" w:hAnsi="Times New Roman" w:cs="Times New Roman"/>
        </w:rPr>
        <w:t xml:space="preserve"> spoke about strategies to tackle delay. </w:t>
      </w:r>
      <w:r w:rsidR="007B0C32" w:rsidRPr="00545687">
        <w:rPr>
          <w:rFonts w:ascii="Times New Roman" w:hAnsi="Times New Roman" w:cs="Times New Roman"/>
        </w:rPr>
        <w:t xml:space="preserve"> </w:t>
      </w:r>
      <w:r w:rsidRPr="00545687">
        <w:rPr>
          <w:rFonts w:ascii="Times New Roman" w:hAnsi="Times New Roman" w:cs="Times New Roman"/>
        </w:rPr>
        <w:t>She provided context about delay, as well as her reflections on using policies and procedures to manage delay.</w:t>
      </w:r>
      <w:r w:rsidR="003F004F" w:rsidRPr="00545687">
        <w:rPr>
          <w:rFonts w:ascii="Times New Roman" w:hAnsi="Times New Roman" w:cs="Times New Roman"/>
        </w:rPr>
        <w:t xml:space="preserve"> </w:t>
      </w:r>
      <w:r w:rsidR="007B0C32" w:rsidRPr="00545687">
        <w:rPr>
          <w:rFonts w:ascii="Times New Roman" w:hAnsi="Times New Roman" w:cs="Times New Roman"/>
        </w:rPr>
        <w:t xml:space="preserve"> </w:t>
      </w:r>
      <w:r w:rsidR="003F004F" w:rsidRPr="00545687">
        <w:rPr>
          <w:rFonts w:ascii="Times New Roman" w:hAnsi="Times New Roman" w:cs="Times New Roman"/>
        </w:rPr>
        <w:t xml:space="preserve">She drew largely from her experiences with the </w:t>
      </w:r>
      <w:r w:rsidR="00F135FF" w:rsidRPr="00545687">
        <w:rPr>
          <w:rFonts w:ascii="Times New Roman" w:hAnsi="Times New Roman" w:cs="Times New Roman"/>
        </w:rPr>
        <w:t>Assessment Review Board’s (ARB)</w:t>
      </w:r>
      <w:r w:rsidR="003F004F" w:rsidRPr="00545687">
        <w:rPr>
          <w:rFonts w:ascii="Times New Roman" w:hAnsi="Times New Roman" w:cs="Times New Roman"/>
        </w:rPr>
        <w:t xml:space="preserve"> 2013 Streaming St</w:t>
      </w:r>
      <w:r w:rsidR="00F135FF" w:rsidRPr="00545687">
        <w:rPr>
          <w:rFonts w:ascii="Times New Roman" w:hAnsi="Times New Roman" w:cs="Times New Roman"/>
        </w:rPr>
        <w:t xml:space="preserve">rategy, and from her experience </w:t>
      </w:r>
      <w:r w:rsidR="00CF2343" w:rsidRPr="00545687">
        <w:rPr>
          <w:rFonts w:ascii="Times New Roman" w:hAnsi="Times New Roman" w:cs="Times New Roman"/>
        </w:rPr>
        <w:t xml:space="preserve"> of more than twenty-five years </w:t>
      </w:r>
      <w:r w:rsidR="00F135FF" w:rsidRPr="00545687">
        <w:rPr>
          <w:rFonts w:ascii="Times New Roman" w:hAnsi="Times New Roman" w:cs="Times New Roman"/>
        </w:rPr>
        <w:t>with backlog delay in</w:t>
      </w:r>
      <w:r w:rsidR="00CF2343" w:rsidRPr="00545687">
        <w:rPr>
          <w:rFonts w:ascii="Times New Roman" w:hAnsi="Times New Roman" w:cs="Times New Roman"/>
        </w:rPr>
        <w:t xml:space="preserve"> the</w:t>
      </w:r>
      <w:r w:rsidR="00F135FF" w:rsidRPr="00545687">
        <w:rPr>
          <w:rFonts w:ascii="Times New Roman" w:hAnsi="Times New Roman" w:cs="Times New Roman"/>
        </w:rPr>
        <w:t xml:space="preserve"> civil and criminal law </w:t>
      </w:r>
      <w:r w:rsidR="00CF2343" w:rsidRPr="00545687">
        <w:rPr>
          <w:rFonts w:ascii="Times New Roman" w:hAnsi="Times New Roman" w:cs="Times New Roman"/>
        </w:rPr>
        <w:t>areas</w:t>
      </w:r>
      <w:r w:rsidR="00F135FF" w:rsidRPr="00545687">
        <w:rPr>
          <w:rFonts w:ascii="Times New Roman" w:hAnsi="Times New Roman" w:cs="Times New Roman"/>
        </w:rPr>
        <w:t>.</w:t>
      </w:r>
    </w:p>
    <w:p w14:paraId="03EEA948" w14:textId="77777777" w:rsidR="00574E84" w:rsidRPr="00545687" w:rsidRDefault="00574E84" w:rsidP="00574E84">
      <w:pPr>
        <w:rPr>
          <w:rFonts w:ascii="Times New Roman" w:hAnsi="Times New Roman" w:cs="Times New Roman"/>
        </w:rPr>
      </w:pPr>
    </w:p>
    <w:p w14:paraId="75E0F12A" w14:textId="4C7D809A" w:rsidR="00574E84" w:rsidRPr="00545687" w:rsidRDefault="00CF2343" w:rsidP="00574E84">
      <w:pPr>
        <w:rPr>
          <w:rFonts w:ascii="Times New Roman" w:hAnsi="Times New Roman" w:cs="Times New Roman"/>
        </w:rPr>
      </w:pPr>
      <w:r w:rsidRPr="00545687">
        <w:rPr>
          <w:rFonts w:ascii="Times New Roman" w:hAnsi="Times New Roman" w:cs="Times New Roman"/>
        </w:rPr>
        <w:t>Ms. Norris</w:t>
      </w:r>
      <w:r w:rsidR="00574E84" w:rsidRPr="00545687">
        <w:rPr>
          <w:rFonts w:ascii="Times New Roman" w:hAnsi="Times New Roman" w:cs="Times New Roman"/>
        </w:rPr>
        <w:t xml:space="preserve"> not</w:t>
      </w:r>
      <w:r w:rsidRPr="00545687">
        <w:rPr>
          <w:rFonts w:ascii="Times New Roman" w:hAnsi="Times New Roman" w:cs="Times New Roman"/>
        </w:rPr>
        <w:t>ed</w:t>
      </w:r>
      <w:r w:rsidR="00574E84" w:rsidRPr="00545687">
        <w:rPr>
          <w:rFonts w:ascii="Times New Roman" w:hAnsi="Times New Roman" w:cs="Times New Roman"/>
        </w:rPr>
        <w:t xml:space="preserve"> that</w:t>
      </w:r>
      <w:r w:rsidR="00545687">
        <w:rPr>
          <w:rFonts w:ascii="Times New Roman" w:hAnsi="Times New Roman" w:cs="Times New Roman"/>
        </w:rPr>
        <w:t xml:space="preserve"> while</w:t>
      </w:r>
      <w:r w:rsidR="00574E84" w:rsidRPr="00545687">
        <w:rPr>
          <w:rFonts w:ascii="Times New Roman" w:hAnsi="Times New Roman" w:cs="Times New Roman"/>
        </w:rPr>
        <w:t xml:space="preserve"> case delays and backlogs are common</w:t>
      </w:r>
      <w:r w:rsidR="00545687">
        <w:rPr>
          <w:rFonts w:ascii="Times New Roman" w:hAnsi="Times New Roman" w:cs="Times New Roman"/>
        </w:rPr>
        <w:t xml:space="preserve"> in all types of systems</w:t>
      </w:r>
      <w:r w:rsidR="00574E84" w:rsidRPr="00545687">
        <w:rPr>
          <w:rFonts w:ascii="Times New Roman" w:hAnsi="Times New Roman" w:cs="Times New Roman"/>
        </w:rPr>
        <w:t xml:space="preserve"> </w:t>
      </w:r>
      <w:r w:rsidRPr="00545687">
        <w:rPr>
          <w:rFonts w:ascii="Times New Roman" w:hAnsi="Times New Roman" w:cs="Times New Roman"/>
        </w:rPr>
        <w:t xml:space="preserve"> </w:t>
      </w:r>
      <w:r w:rsidR="00545687">
        <w:rPr>
          <w:rFonts w:ascii="Times New Roman" w:hAnsi="Times New Roman" w:cs="Times New Roman"/>
        </w:rPr>
        <w:t>i</w:t>
      </w:r>
      <w:r w:rsidR="00574E84" w:rsidRPr="00545687">
        <w:rPr>
          <w:rFonts w:ascii="Times New Roman" w:hAnsi="Times New Roman" w:cs="Times New Roman"/>
        </w:rPr>
        <w:t xml:space="preserve">n the field of justice, the impacts are not just felt with respect to process; the </w:t>
      </w:r>
      <w:r w:rsidR="003F004F" w:rsidRPr="00545687">
        <w:rPr>
          <w:rFonts w:ascii="Times New Roman" w:hAnsi="Times New Roman" w:cs="Times New Roman"/>
        </w:rPr>
        <w:t>quality of substantive outcomes is</w:t>
      </w:r>
      <w:r w:rsidR="00E853FB" w:rsidRPr="00545687">
        <w:rPr>
          <w:rFonts w:ascii="Times New Roman" w:hAnsi="Times New Roman" w:cs="Times New Roman"/>
        </w:rPr>
        <w:t xml:space="preserve"> affected as well.</w:t>
      </w:r>
      <w:r w:rsidR="003F004F" w:rsidRPr="00545687">
        <w:rPr>
          <w:rFonts w:ascii="Times New Roman" w:hAnsi="Times New Roman" w:cs="Times New Roman"/>
        </w:rPr>
        <w:t xml:space="preserve"> </w:t>
      </w:r>
      <w:r w:rsidRPr="00545687">
        <w:rPr>
          <w:rFonts w:ascii="Times New Roman" w:hAnsi="Times New Roman" w:cs="Times New Roman"/>
        </w:rPr>
        <w:t xml:space="preserve">  </w:t>
      </w:r>
      <w:r w:rsidR="003F004F" w:rsidRPr="00545687">
        <w:rPr>
          <w:rFonts w:ascii="Times New Roman" w:hAnsi="Times New Roman" w:cs="Times New Roman"/>
        </w:rPr>
        <w:t xml:space="preserve">Another reality is that administrative boards and tribunals are operating in an environment of shrinking resources. </w:t>
      </w:r>
      <w:r w:rsidRPr="00545687">
        <w:rPr>
          <w:rFonts w:ascii="Times New Roman" w:hAnsi="Times New Roman" w:cs="Times New Roman"/>
        </w:rPr>
        <w:t xml:space="preserve"> This,</w:t>
      </w:r>
      <w:r w:rsidR="003F004F" w:rsidRPr="00545687">
        <w:rPr>
          <w:rFonts w:ascii="Times New Roman" w:hAnsi="Times New Roman" w:cs="Times New Roman"/>
        </w:rPr>
        <w:t xml:space="preserve"> combined with </w:t>
      </w:r>
      <w:r w:rsidRPr="00545687">
        <w:rPr>
          <w:rFonts w:ascii="Times New Roman" w:hAnsi="Times New Roman" w:cs="Times New Roman"/>
        </w:rPr>
        <w:t xml:space="preserve">increasing </w:t>
      </w:r>
      <w:r w:rsidR="003F004F" w:rsidRPr="00545687">
        <w:rPr>
          <w:rFonts w:ascii="Times New Roman" w:hAnsi="Times New Roman" w:cs="Times New Roman"/>
        </w:rPr>
        <w:t>caseloads,</w:t>
      </w:r>
      <w:r w:rsidRPr="00545687">
        <w:rPr>
          <w:rFonts w:ascii="Times New Roman" w:hAnsi="Times New Roman" w:cs="Times New Roman"/>
        </w:rPr>
        <w:t xml:space="preserve"> demands </w:t>
      </w:r>
      <w:r w:rsidR="003F004F" w:rsidRPr="00545687">
        <w:rPr>
          <w:rFonts w:ascii="Times New Roman" w:hAnsi="Times New Roman" w:cs="Times New Roman"/>
        </w:rPr>
        <w:t xml:space="preserve">creativity and new ways of doing business </w:t>
      </w:r>
      <w:r w:rsidRPr="00545687">
        <w:rPr>
          <w:rFonts w:ascii="Times New Roman" w:hAnsi="Times New Roman" w:cs="Times New Roman"/>
        </w:rPr>
        <w:t xml:space="preserve">in order to reduce delays </w:t>
      </w:r>
      <w:r w:rsidR="003F004F" w:rsidRPr="00545687">
        <w:rPr>
          <w:rFonts w:ascii="Times New Roman" w:hAnsi="Times New Roman" w:cs="Times New Roman"/>
        </w:rPr>
        <w:t xml:space="preserve">in a resource-neutral manner. </w:t>
      </w:r>
      <w:r w:rsidRPr="00545687">
        <w:rPr>
          <w:rFonts w:ascii="Times New Roman" w:hAnsi="Times New Roman" w:cs="Times New Roman"/>
        </w:rPr>
        <w:t xml:space="preserve"> </w:t>
      </w:r>
      <w:r w:rsidR="003F004F" w:rsidRPr="00545687">
        <w:rPr>
          <w:rFonts w:ascii="Times New Roman" w:hAnsi="Times New Roman" w:cs="Times New Roman"/>
        </w:rPr>
        <w:t xml:space="preserve">There is also a relatively new emphasis on transparency and accountability. </w:t>
      </w:r>
      <w:r w:rsidRPr="00545687">
        <w:rPr>
          <w:rFonts w:ascii="Times New Roman" w:hAnsi="Times New Roman" w:cs="Times New Roman"/>
        </w:rPr>
        <w:t xml:space="preserve"> </w:t>
      </w:r>
      <w:r w:rsidR="003F004F" w:rsidRPr="00545687">
        <w:rPr>
          <w:rFonts w:ascii="Times New Roman" w:hAnsi="Times New Roman" w:cs="Times New Roman"/>
        </w:rPr>
        <w:t xml:space="preserve">The implication of this is that delay management </w:t>
      </w:r>
      <w:r w:rsidR="00545687">
        <w:rPr>
          <w:rFonts w:ascii="Times New Roman" w:hAnsi="Times New Roman" w:cs="Times New Roman"/>
        </w:rPr>
        <w:t>should</w:t>
      </w:r>
      <w:r w:rsidR="003F004F" w:rsidRPr="00545687">
        <w:rPr>
          <w:rFonts w:ascii="Times New Roman" w:hAnsi="Times New Roman" w:cs="Times New Roman"/>
        </w:rPr>
        <w:t xml:space="preserve"> involv</w:t>
      </w:r>
      <w:r w:rsidR="00545687">
        <w:rPr>
          <w:rFonts w:ascii="Times New Roman" w:hAnsi="Times New Roman" w:cs="Times New Roman"/>
        </w:rPr>
        <w:t>e</w:t>
      </w:r>
      <w:r w:rsidR="003F004F" w:rsidRPr="00545687">
        <w:rPr>
          <w:rFonts w:ascii="Times New Roman" w:hAnsi="Times New Roman" w:cs="Times New Roman"/>
        </w:rPr>
        <w:t xml:space="preserve"> stakeholders in designing solutions.</w:t>
      </w:r>
    </w:p>
    <w:p w14:paraId="5190D96F" w14:textId="77777777" w:rsidR="003F004F" w:rsidRPr="00545687" w:rsidRDefault="003F004F" w:rsidP="00574E84">
      <w:pPr>
        <w:rPr>
          <w:rFonts w:ascii="Times New Roman" w:hAnsi="Times New Roman" w:cs="Times New Roman"/>
        </w:rPr>
      </w:pPr>
    </w:p>
    <w:p w14:paraId="3CF256DC" w14:textId="2A052FCF" w:rsidR="003F004F" w:rsidRPr="00545687" w:rsidRDefault="00F135FF" w:rsidP="00574E84">
      <w:pPr>
        <w:rPr>
          <w:rFonts w:ascii="Times New Roman" w:hAnsi="Times New Roman" w:cs="Times New Roman"/>
        </w:rPr>
      </w:pPr>
      <w:r w:rsidRPr="00545687">
        <w:rPr>
          <w:rFonts w:ascii="Times New Roman" w:hAnsi="Times New Roman" w:cs="Times New Roman"/>
        </w:rPr>
        <w:t>Some context:</w:t>
      </w:r>
      <w:r w:rsidR="00CF2343" w:rsidRPr="00545687">
        <w:rPr>
          <w:rFonts w:ascii="Times New Roman" w:hAnsi="Times New Roman" w:cs="Times New Roman"/>
        </w:rPr>
        <w:t xml:space="preserve">   In</w:t>
      </w:r>
      <w:r w:rsidRPr="00545687">
        <w:rPr>
          <w:rFonts w:ascii="Times New Roman" w:hAnsi="Times New Roman" w:cs="Times New Roman"/>
        </w:rPr>
        <w:t xml:space="preserve"> 1999, </w:t>
      </w:r>
      <w:r w:rsidR="00545687">
        <w:rPr>
          <w:rFonts w:ascii="Times New Roman" w:hAnsi="Times New Roman" w:cs="Times New Roman"/>
        </w:rPr>
        <w:t xml:space="preserve">the </w:t>
      </w:r>
      <w:r w:rsidRPr="00545687">
        <w:rPr>
          <w:rFonts w:ascii="Times New Roman" w:hAnsi="Times New Roman" w:cs="Times New Roman"/>
        </w:rPr>
        <w:t xml:space="preserve">ARB had 250,000 outstanding assessment appeals. </w:t>
      </w:r>
      <w:r w:rsidR="00CF2343" w:rsidRPr="00545687">
        <w:rPr>
          <w:rFonts w:ascii="Times New Roman" w:hAnsi="Times New Roman" w:cs="Times New Roman"/>
        </w:rPr>
        <w:t xml:space="preserve">  </w:t>
      </w:r>
      <w:r w:rsidRPr="00545687">
        <w:rPr>
          <w:rFonts w:ascii="Times New Roman" w:hAnsi="Times New Roman" w:cs="Times New Roman"/>
        </w:rPr>
        <w:t>In 2012, th</w:t>
      </w:r>
      <w:r w:rsidR="00545687">
        <w:rPr>
          <w:rFonts w:ascii="Times New Roman" w:hAnsi="Times New Roman" w:cs="Times New Roman"/>
        </w:rPr>
        <w:t>is had been reduced to</w:t>
      </w:r>
      <w:r w:rsidRPr="00545687">
        <w:rPr>
          <w:rFonts w:ascii="Times New Roman" w:hAnsi="Times New Roman" w:cs="Times New Roman"/>
        </w:rPr>
        <w:t xml:space="preserve"> 90,000. </w:t>
      </w:r>
      <w:r w:rsidR="00CF2343" w:rsidRPr="00545687">
        <w:rPr>
          <w:rFonts w:ascii="Times New Roman" w:hAnsi="Times New Roman" w:cs="Times New Roman"/>
        </w:rPr>
        <w:t xml:space="preserve">  </w:t>
      </w:r>
      <w:r w:rsidRPr="00545687">
        <w:rPr>
          <w:rFonts w:ascii="Times New Roman" w:hAnsi="Times New Roman" w:cs="Times New Roman"/>
        </w:rPr>
        <w:t xml:space="preserve">Since April 2013, </w:t>
      </w:r>
      <w:r w:rsidR="00545687">
        <w:rPr>
          <w:rFonts w:ascii="Times New Roman" w:hAnsi="Times New Roman" w:cs="Times New Roman"/>
        </w:rPr>
        <w:t xml:space="preserve">the </w:t>
      </w:r>
      <w:r w:rsidRPr="00545687">
        <w:rPr>
          <w:rFonts w:ascii="Times New Roman" w:hAnsi="Times New Roman" w:cs="Times New Roman"/>
        </w:rPr>
        <w:t xml:space="preserve">ARB implemented a number of measures to improve the resolution of appeals. </w:t>
      </w:r>
      <w:r w:rsidR="00CF2343" w:rsidRPr="00545687">
        <w:rPr>
          <w:rFonts w:ascii="Times New Roman" w:hAnsi="Times New Roman" w:cs="Times New Roman"/>
        </w:rPr>
        <w:t xml:space="preserve">  Based on </w:t>
      </w:r>
      <w:r w:rsidRPr="00545687">
        <w:rPr>
          <w:rFonts w:ascii="Times New Roman" w:hAnsi="Times New Roman" w:cs="Times New Roman"/>
        </w:rPr>
        <w:t xml:space="preserve">her experience, </w:t>
      </w:r>
      <w:r w:rsidR="00CF2343" w:rsidRPr="00545687">
        <w:rPr>
          <w:rFonts w:ascii="Times New Roman" w:hAnsi="Times New Roman" w:cs="Times New Roman"/>
        </w:rPr>
        <w:t>Ms. Norris</w:t>
      </w:r>
      <w:r w:rsidR="002D0ADE" w:rsidRPr="00545687">
        <w:rPr>
          <w:rFonts w:ascii="Times New Roman" w:hAnsi="Times New Roman" w:cs="Times New Roman"/>
        </w:rPr>
        <w:t xml:space="preserve"> </w:t>
      </w:r>
      <w:r w:rsidR="00545687">
        <w:rPr>
          <w:rFonts w:ascii="Times New Roman" w:hAnsi="Times New Roman" w:cs="Times New Roman"/>
        </w:rPr>
        <w:t>identified</w:t>
      </w:r>
      <w:r w:rsidR="002D0ADE" w:rsidRPr="00545687">
        <w:rPr>
          <w:rFonts w:ascii="Times New Roman" w:hAnsi="Times New Roman" w:cs="Times New Roman"/>
        </w:rPr>
        <w:t xml:space="preserve"> 4</w:t>
      </w:r>
      <w:r w:rsidR="00425FB2" w:rsidRPr="00545687">
        <w:rPr>
          <w:rFonts w:ascii="Times New Roman" w:hAnsi="Times New Roman" w:cs="Times New Roman"/>
        </w:rPr>
        <w:t xml:space="preserve"> principles that should be incorporated into strategies to address delays and backlogs.</w:t>
      </w:r>
    </w:p>
    <w:p w14:paraId="37FB001A" w14:textId="77777777" w:rsidR="00D763F5" w:rsidRPr="00545687" w:rsidRDefault="00D763F5" w:rsidP="00134437">
      <w:pPr>
        <w:rPr>
          <w:rFonts w:ascii="Times New Roman" w:hAnsi="Times New Roman" w:cs="Times New Roman"/>
        </w:rPr>
      </w:pPr>
    </w:p>
    <w:p w14:paraId="333FB88B" w14:textId="748D3680" w:rsidR="00D763F5" w:rsidRPr="00545687" w:rsidRDefault="00425FB2" w:rsidP="00134437">
      <w:pPr>
        <w:rPr>
          <w:rFonts w:ascii="Times New Roman" w:hAnsi="Times New Roman" w:cs="Times New Roman"/>
        </w:rPr>
      </w:pPr>
      <w:r w:rsidRPr="00545687">
        <w:rPr>
          <w:rFonts w:ascii="Times New Roman" w:hAnsi="Times New Roman" w:cs="Times New Roman"/>
        </w:rPr>
        <w:lastRenderedPageBreak/>
        <w:t xml:space="preserve">First, tribunals have a role in controlling their process. </w:t>
      </w:r>
      <w:r w:rsidR="00CF2343" w:rsidRPr="00545687">
        <w:rPr>
          <w:rFonts w:ascii="Times New Roman" w:hAnsi="Times New Roman" w:cs="Times New Roman"/>
        </w:rPr>
        <w:t xml:space="preserve">  </w:t>
      </w:r>
      <w:r w:rsidRPr="00545687">
        <w:rPr>
          <w:rFonts w:ascii="Times New Roman" w:hAnsi="Times New Roman" w:cs="Times New Roman"/>
        </w:rPr>
        <w:t xml:space="preserve">In fact, </w:t>
      </w:r>
      <w:r w:rsidR="00CF2343" w:rsidRPr="00545687">
        <w:rPr>
          <w:rFonts w:ascii="Times New Roman" w:hAnsi="Times New Roman" w:cs="Times New Roman"/>
        </w:rPr>
        <w:t>Ms. Norris</w:t>
      </w:r>
      <w:r w:rsidRPr="00545687">
        <w:rPr>
          <w:rFonts w:ascii="Times New Roman" w:hAnsi="Times New Roman" w:cs="Times New Roman"/>
        </w:rPr>
        <w:t xml:space="preserve"> </w:t>
      </w:r>
      <w:r w:rsidR="00CF2343" w:rsidRPr="00545687">
        <w:rPr>
          <w:rFonts w:ascii="Times New Roman" w:hAnsi="Times New Roman" w:cs="Times New Roman"/>
        </w:rPr>
        <w:t>said</w:t>
      </w:r>
      <w:r w:rsidRPr="00545687">
        <w:rPr>
          <w:rFonts w:ascii="Times New Roman" w:hAnsi="Times New Roman" w:cs="Times New Roman"/>
        </w:rPr>
        <w:t xml:space="preserve">, it should be a leading role. </w:t>
      </w:r>
      <w:r w:rsidR="00CF2343" w:rsidRPr="00545687">
        <w:rPr>
          <w:rFonts w:ascii="Times New Roman" w:hAnsi="Times New Roman" w:cs="Times New Roman"/>
        </w:rPr>
        <w:t xml:space="preserve">  </w:t>
      </w:r>
      <w:r w:rsidRPr="00545687">
        <w:rPr>
          <w:rFonts w:ascii="Times New Roman" w:hAnsi="Times New Roman" w:cs="Times New Roman"/>
        </w:rPr>
        <w:t>It</w:t>
      </w:r>
      <w:r w:rsidR="00CF2343" w:rsidRPr="00545687">
        <w:rPr>
          <w:rFonts w:ascii="Times New Roman" w:hAnsi="Times New Roman" w:cs="Times New Roman"/>
        </w:rPr>
        <w:t xml:space="preserve"> i</w:t>
      </w:r>
      <w:r w:rsidRPr="00545687">
        <w:rPr>
          <w:rFonts w:ascii="Times New Roman" w:hAnsi="Times New Roman" w:cs="Times New Roman"/>
        </w:rPr>
        <w:t xml:space="preserve">s tribunals, not parties, that ought to determine </w:t>
      </w:r>
      <w:r w:rsidR="00545687">
        <w:rPr>
          <w:rFonts w:ascii="Times New Roman" w:hAnsi="Times New Roman" w:cs="Times New Roman"/>
        </w:rPr>
        <w:t>how a case will proceed</w:t>
      </w:r>
      <w:r w:rsidRPr="00545687">
        <w:rPr>
          <w:rFonts w:ascii="Times New Roman" w:hAnsi="Times New Roman" w:cs="Times New Roman"/>
        </w:rPr>
        <w:t xml:space="preserve">. </w:t>
      </w:r>
      <w:r w:rsidR="00CF2343" w:rsidRPr="00545687">
        <w:rPr>
          <w:rFonts w:ascii="Times New Roman" w:hAnsi="Times New Roman" w:cs="Times New Roman"/>
        </w:rPr>
        <w:t xml:space="preserve">  </w:t>
      </w:r>
      <w:r w:rsidRPr="00545687">
        <w:rPr>
          <w:rFonts w:ascii="Times New Roman" w:hAnsi="Times New Roman" w:cs="Times New Roman"/>
        </w:rPr>
        <w:t>Second</w:t>
      </w:r>
      <w:r w:rsidR="00CF2343" w:rsidRPr="00545687">
        <w:rPr>
          <w:rFonts w:ascii="Times New Roman" w:hAnsi="Times New Roman" w:cs="Times New Roman"/>
        </w:rPr>
        <w:t>ly</w:t>
      </w:r>
      <w:r w:rsidRPr="00545687">
        <w:rPr>
          <w:rFonts w:ascii="Times New Roman" w:hAnsi="Times New Roman" w:cs="Times New Roman"/>
        </w:rPr>
        <w:t xml:space="preserve">, awareness of culture is key in order to make changes that will work in </w:t>
      </w:r>
      <w:r w:rsidR="00C92A51" w:rsidRPr="00545687">
        <w:rPr>
          <w:rFonts w:ascii="Times New Roman" w:hAnsi="Times New Roman" w:cs="Times New Roman"/>
        </w:rPr>
        <w:t>practice</w:t>
      </w:r>
      <w:r w:rsidRPr="00545687">
        <w:rPr>
          <w:rFonts w:ascii="Times New Roman" w:hAnsi="Times New Roman" w:cs="Times New Roman"/>
        </w:rPr>
        <w:t xml:space="preserve">. </w:t>
      </w:r>
      <w:r w:rsidR="00CF2343" w:rsidRPr="00545687">
        <w:rPr>
          <w:rFonts w:ascii="Times New Roman" w:hAnsi="Times New Roman" w:cs="Times New Roman"/>
        </w:rPr>
        <w:t xml:space="preserve">  Ms. Norris</w:t>
      </w:r>
      <w:r w:rsidRPr="00545687">
        <w:rPr>
          <w:rFonts w:ascii="Times New Roman" w:hAnsi="Times New Roman" w:cs="Times New Roman"/>
        </w:rPr>
        <w:t xml:space="preserve"> </w:t>
      </w:r>
      <w:r w:rsidR="00545687">
        <w:rPr>
          <w:rFonts w:ascii="Times New Roman" w:hAnsi="Times New Roman" w:cs="Times New Roman"/>
        </w:rPr>
        <w:t>noted the popular change management saying</w:t>
      </w:r>
      <w:r w:rsidRPr="00545687">
        <w:rPr>
          <w:rFonts w:ascii="Times New Roman" w:hAnsi="Times New Roman" w:cs="Times New Roman"/>
        </w:rPr>
        <w:t>, “culture eats strategy for lunch.” There are two aspects to an organization’s culture: internal (including adjudicators and staff), and external (parties, user groups, other institutions, representatives and stakeholders).  Third</w:t>
      </w:r>
      <w:r w:rsidR="00CF2343" w:rsidRPr="00545687">
        <w:rPr>
          <w:rFonts w:ascii="Times New Roman" w:hAnsi="Times New Roman" w:cs="Times New Roman"/>
        </w:rPr>
        <w:t>ly</w:t>
      </w:r>
      <w:r w:rsidRPr="00545687">
        <w:rPr>
          <w:rFonts w:ascii="Times New Roman" w:hAnsi="Times New Roman" w:cs="Times New Roman"/>
        </w:rPr>
        <w:t xml:space="preserve">, strong and committed leadership is required to achieve results. </w:t>
      </w:r>
      <w:r w:rsidR="00CF2343" w:rsidRPr="00545687">
        <w:rPr>
          <w:rFonts w:ascii="Times New Roman" w:hAnsi="Times New Roman" w:cs="Times New Roman"/>
        </w:rPr>
        <w:t xml:space="preserve">  </w:t>
      </w:r>
      <w:r w:rsidRPr="00545687">
        <w:rPr>
          <w:rFonts w:ascii="Times New Roman" w:hAnsi="Times New Roman" w:cs="Times New Roman"/>
        </w:rPr>
        <w:t>Fourth</w:t>
      </w:r>
      <w:r w:rsidR="00CF2343" w:rsidRPr="00545687">
        <w:rPr>
          <w:rFonts w:ascii="Times New Roman" w:hAnsi="Times New Roman" w:cs="Times New Roman"/>
        </w:rPr>
        <w:t>ly</w:t>
      </w:r>
      <w:r w:rsidRPr="00545687">
        <w:rPr>
          <w:rFonts w:ascii="Times New Roman" w:hAnsi="Times New Roman" w:cs="Times New Roman"/>
        </w:rPr>
        <w:t xml:space="preserve">, </w:t>
      </w:r>
      <w:r w:rsidR="002D0ADE" w:rsidRPr="00545687">
        <w:rPr>
          <w:rFonts w:ascii="Times New Roman" w:hAnsi="Times New Roman" w:cs="Times New Roman"/>
        </w:rPr>
        <w:t xml:space="preserve">a decision about the resource impact needs to be made clear at the outset. </w:t>
      </w:r>
      <w:r w:rsidR="00CF2343" w:rsidRPr="00545687">
        <w:rPr>
          <w:rFonts w:ascii="Times New Roman" w:hAnsi="Times New Roman" w:cs="Times New Roman"/>
        </w:rPr>
        <w:t xml:space="preserve">  </w:t>
      </w:r>
      <w:r w:rsidR="002D0ADE" w:rsidRPr="00545687">
        <w:rPr>
          <w:rFonts w:ascii="Times New Roman" w:hAnsi="Times New Roman" w:cs="Times New Roman"/>
        </w:rPr>
        <w:t>Often, these strategies must occur in a resource</w:t>
      </w:r>
      <w:r w:rsidR="00CF2343" w:rsidRPr="00545687">
        <w:rPr>
          <w:rFonts w:ascii="Times New Roman" w:hAnsi="Times New Roman" w:cs="Times New Roman"/>
        </w:rPr>
        <w:t>-</w:t>
      </w:r>
      <w:r w:rsidR="002D0ADE" w:rsidRPr="00545687">
        <w:rPr>
          <w:rFonts w:ascii="Times New Roman" w:hAnsi="Times New Roman" w:cs="Times New Roman"/>
        </w:rPr>
        <w:t xml:space="preserve">neutral manner, so ideas that are unaffordable are not real options. </w:t>
      </w:r>
    </w:p>
    <w:p w14:paraId="2E9770D5" w14:textId="77777777" w:rsidR="00501BE1" w:rsidRPr="00545687" w:rsidRDefault="00501BE1" w:rsidP="00134437">
      <w:pPr>
        <w:rPr>
          <w:rFonts w:ascii="Times New Roman" w:hAnsi="Times New Roman" w:cs="Times New Roman"/>
        </w:rPr>
      </w:pPr>
      <w:r w:rsidRPr="00545687">
        <w:rPr>
          <w:rFonts w:ascii="Times New Roman" w:hAnsi="Times New Roman" w:cs="Times New Roman"/>
        </w:rPr>
        <w:t xml:space="preserve"> </w:t>
      </w:r>
    </w:p>
    <w:p w14:paraId="02D06809" w14:textId="7D49DDC8" w:rsidR="002D0ADE" w:rsidRPr="00545687" w:rsidRDefault="00CF2343" w:rsidP="00134437">
      <w:pPr>
        <w:rPr>
          <w:rFonts w:ascii="Times New Roman" w:hAnsi="Times New Roman" w:cs="Times New Roman"/>
        </w:rPr>
      </w:pPr>
      <w:r w:rsidRPr="00545687">
        <w:rPr>
          <w:rFonts w:ascii="Times New Roman" w:hAnsi="Times New Roman" w:cs="Times New Roman"/>
        </w:rPr>
        <w:t>Ms. Norris</w:t>
      </w:r>
      <w:r w:rsidR="002D0ADE" w:rsidRPr="00545687">
        <w:rPr>
          <w:rFonts w:ascii="Times New Roman" w:hAnsi="Times New Roman" w:cs="Times New Roman"/>
        </w:rPr>
        <w:t xml:space="preserve"> then outlined key elements for consideration in delay reduction strategies.</w:t>
      </w:r>
      <w:r w:rsidR="00EF5179" w:rsidRPr="00545687">
        <w:rPr>
          <w:rFonts w:ascii="Times New Roman" w:hAnsi="Times New Roman" w:cs="Times New Roman"/>
        </w:rPr>
        <w:t xml:space="preserve"> They are as follows:</w:t>
      </w:r>
    </w:p>
    <w:p w14:paraId="1033CDC8" w14:textId="2F73F8CE" w:rsidR="002D0ADE" w:rsidRPr="00545687" w:rsidRDefault="002D0ADE" w:rsidP="00CF2343">
      <w:pPr>
        <w:pStyle w:val="ListParagraph"/>
        <w:numPr>
          <w:ilvl w:val="0"/>
          <w:numId w:val="6"/>
        </w:numPr>
        <w:rPr>
          <w:rFonts w:ascii="Times New Roman" w:hAnsi="Times New Roman" w:cs="Times New Roman"/>
        </w:rPr>
      </w:pPr>
      <w:r w:rsidRPr="00545687">
        <w:rPr>
          <w:rFonts w:ascii="Times New Roman" w:hAnsi="Times New Roman" w:cs="Times New Roman"/>
        </w:rPr>
        <w:t>Consultation and collab</w:t>
      </w:r>
      <w:r w:rsidR="00EF5179" w:rsidRPr="00545687">
        <w:rPr>
          <w:rFonts w:ascii="Times New Roman" w:hAnsi="Times New Roman" w:cs="Times New Roman"/>
        </w:rPr>
        <w:t>oration:  This involves g</w:t>
      </w:r>
      <w:r w:rsidRPr="00545687">
        <w:rPr>
          <w:rFonts w:ascii="Times New Roman" w:hAnsi="Times New Roman" w:cs="Times New Roman"/>
        </w:rPr>
        <w:t xml:space="preserve">athering </w:t>
      </w:r>
      <w:r w:rsidR="00CF2343" w:rsidRPr="00545687">
        <w:rPr>
          <w:rFonts w:ascii="Times New Roman" w:hAnsi="Times New Roman" w:cs="Times New Roman"/>
        </w:rPr>
        <w:t xml:space="preserve">the </w:t>
      </w:r>
      <w:r w:rsidRPr="00545687">
        <w:rPr>
          <w:rFonts w:ascii="Times New Roman" w:hAnsi="Times New Roman" w:cs="Times New Roman"/>
        </w:rPr>
        <w:t>collective wisdom of those around you</w:t>
      </w:r>
      <w:r w:rsidR="00EF5179" w:rsidRPr="00545687">
        <w:rPr>
          <w:rFonts w:ascii="Times New Roman" w:hAnsi="Times New Roman" w:cs="Times New Roman"/>
        </w:rPr>
        <w:t xml:space="preserve">, but must be balanced with the need to </w:t>
      </w:r>
      <w:r w:rsidR="00545687">
        <w:rPr>
          <w:rFonts w:ascii="Times New Roman" w:hAnsi="Times New Roman" w:cs="Times New Roman"/>
        </w:rPr>
        <w:t>know when to make a decision and move on</w:t>
      </w:r>
      <w:r w:rsidR="00EF5179" w:rsidRPr="00545687">
        <w:rPr>
          <w:rFonts w:ascii="Times New Roman" w:hAnsi="Times New Roman" w:cs="Times New Roman"/>
        </w:rPr>
        <w:t>.</w:t>
      </w:r>
    </w:p>
    <w:p w14:paraId="2E6A2117" w14:textId="25336145" w:rsidR="00EF5179" w:rsidRPr="00545687" w:rsidRDefault="00EF5179" w:rsidP="00CF2343">
      <w:pPr>
        <w:pStyle w:val="ListParagraph"/>
        <w:numPr>
          <w:ilvl w:val="0"/>
          <w:numId w:val="6"/>
        </w:numPr>
        <w:rPr>
          <w:rFonts w:ascii="Times New Roman" w:hAnsi="Times New Roman" w:cs="Times New Roman"/>
        </w:rPr>
      </w:pPr>
      <w:r w:rsidRPr="00545687">
        <w:rPr>
          <w:rFonts w:ascii="Times New Roman" w:hAnsi="Times New Roman" w:cs="Times New Roman"/>
        </w:rPr>
        <w:t>S</w:t>
      </w:r>
      <w:r w:rsidR="002D0ADE" w:rsidRPr="00545687">
        <w:rPr>
          <w:rFonts w:ascii="Times New Roman" w:hAnsi="Times New Roman" w:cs="Times New Roman"/>
        </w:rPr>
        <w:t>ystemic view</w:t>
      </w:r>
      <w:r w:rsidRPr="00545687">
        <w:rPr>
          <w:rFonts w:ascii="Times New Roman" w:hAnsi="Times New Roman" w:cs="Times New Roman"/>
        </w:rPr>
        <w:t xml:space="preserve">: </w:t>
      </w:r>
      <w:r w:rsidR="00CF2343" w:rsidRPr="00545687">
        <w:rPr>
          <w:rFonts w:ascii="Times New Roman" w:hAnsi="Times New Roman" w:cs="Times New Roman"/>
        </w:rPr>
        <w:t xml:space="preserve"> </w:t>
      </w:r>
      <w:r w:rsidRPr="00545687">
        <w:rPr>
          <w:rFonts w:ascii="Times New Roman" w:hAnsi="Times New Roman" w:cs="Times New Roman"/>
        </w:rPr>
        <w:t>This involves deliberately identifying the problem you are trying to fix, and using a systemic approach to determine how the pieces will come together.</w:t>
      </w:r>
    </w:p>
    <w:p w14:paraId="38843903" w14:textId="5D7F60D5" w:rsidR="002D0ADE" w:rsidRPr="00545687" w:rsidRDefault="00EF5179" w:rsidP="00CF2343">
      <w:pPr>
        <w:pStyle w:val="ListParagraph"/>
        <w:numPr>
          <w:ilvl w:val="0"/>
          <w:numId w:val="6"/>
        </w:numPr>
        <w:rPr>
          <w:rFonts w:ascii="Times New Roman" w:hAnsi="Times New Roman" w:cs="Times New Roman"/>
        </w:rPr>
      </w:pPr>
      <w:r w:rsidRPr="00545687">
        <w:rPr>
          <w:rFonts w:ascii="Times New Roman" w:hAnsi="Times New Roman" w:cs="Times New Roman"/>
        </w:rPr>
        <w:t>P</w:t>
      </w:r>
      <w:r w:rsidR="002D0ADE" w:rsidRPr="00545687">
        <w:rPr>
          <w:rFonts w:ascii="Times New Roman" w:hAnsi="Times New Roman" w:cs="Times New Roman"/>
        </w:rPr>
        <w:t>roportionality</w:t>
      </w:r>
      <w:r w:rsidR="000912CE" w:rsidRPr="00545687">
        <w:rPr>
          <w:rFonts w:ascii="Times New Roman" w:hAnsi="Times New Roman" w:cs="Times New Roman"/>
        </w:rPr>
        <w:t xml:space="preserve">: </w:t>
      </w:r>
      <w:r w:rsidR="00CF2343" w:rsidRPr="00545687">
        <w:rPr>
          <w:rFonts w:ascii="Times New Roman" w:hAnsi="Times New Roman" w:cs="Times New Roman"/>
        </w:rPr>
        <w:t xml:space="preserve"> </w:t>
      </w:r>
      <w:r w:rsidR="000912CE" w:rsidRPr="00545687">
        <w:rPr>
          <w:rFonts w:ascii="Times New Roman" w:hAnsi="Times New Roman" w:cs="Times New Roman"/>
        </w:rPr>
        <w:t>Ensuring the complexity of the design reflects the size of the problem you</w:t>
      </w:r>
      <w:r w:rsidR="00CF2343" w:rsidRPr="00545687">
        <w:rPr>
          <w:rFonts w:ascii="Times New Roman" w:hAnsi="Times New Roman" w:cs="Times New Roman"/>
        </w:rPr>
        <w:t xml:space="preserve"> a</w:t>
      </w:r>
      <w:r w:rsidR="000912CE" w:rsidRPr="00545687">
        <w:rPr>
          <w:rFonts w:ascii="Times New Roman" w:hAnsi="Times New Roman" w:cs="Times New Roman"/>
        </w:rPr>
        <w:t xml:space="preserve">re trying to fix. </w:t>
      </w:r>
      <w:r w:rsidR="00CF2343" w:rsidRPr="00545687">
        <w:rPr>
          <w:rFonts w:ascii="Times New Roman" w:hAnsi="Times New Roman" w:cs="Times New Roman"/>
        </w:rPr>
        <w:t xml:space="preserve">  </w:t>
      </w:r>
      <w:r w:rsidR="000912CE" w:rsidRPr="00545687">
        <w:rPr>
          <w:rFonts w:ascii="Times New Roman" w:hAnsi="Times New Roman" w:cs="Times New Roman"/>
        </w:rPr>
        <w:t xml:space="preserve">For ARB, this involved having separate streams, and coming up with different solutions for </w:t>
      </w:r>
      <w:r w:rsidR="00F648F6">
        <w:rPr>
          <w:rFonts w:ascii="Times New Roman" w:hAnsi="Times New Roman" w:cs="Times New Roman"/>
        </w:rPr>
        <w:t>different types of</w:t>
      </w:r>
      <w:r w:rsidR="000912CE" w:rsidRPr="00545687">
        <w:rPr>
          <w:rFonts w:ascii="Times New Roman" w:hAnsi="Times New Roman" w:cs="Times New Roman"/>
        </w:rPr>
        <w:t xml:space="preserve"> cases.</w:t>
      </w:r>
    </w:p>
    <w:p w14:paraId="438BF0C5" w14:textId="7535596D" w:rsidR="002D0ADE" w:rsidRPr="00545687" w:rsidRDefault="002D0ADE" w:rsidP="00CF2343">
      <w:pPr>
        <w:pStyle w:val="ListParagraph"/>
        <w:numPr>
          <w:ilvl w:val="0"/>
          <w:numId w:val="6"/>
        </w:numPr>
        <w:rPr>
          <w:rFonts w:ascii="Times New Roman" w:hAnsi="Times New Roman" w:cs="Times New Roman"/>
        </w:rPr>
      </w:pPr>
      <w:r w:rsidRPr="00545687">
        <w:rPr>
          <w:rFonts w:ascii="Times New Roman" w:hAnsi="Times New Roman" w:cs="Times New Roman"/>
        </w:rPr>
        <w:t>Documenting the plan</w:t>
      </w:r>
      <w:r w:rsidR="000912CE" w:rsidRPr="00545687">
        <w:rPr>
          <w:rFonts w:ascii="Times New Roman" w:hAnsi="Times New Roman" w:cs="Times New Roman"/>
        </w:rPr>
        <w:t xml:space="preserve">: </w:t>
      </w:r>
      <w:r w:rsidR="00CF2343" w:rsidRPr="00545687">
        <w:rPr>
          <w:rFonts w:ascii="Times New Roman" w:hAnsi="Times New Roman" w:cs="Times New Roman"/>
        </w:rPr>
        <w:t xml:space="preserve">  </w:t>
      </w:r>
      <w:r w:rsidR="000912CE" w:rsidRPr="00545687">
        <w:rPr>
          <w:rFonts w:ascii="Times New Roman" w:hAnsi="Times New Roman" w:cs="Times New Roman"/>
        </w:rPr>
        <w:t>This involves clearly communicati</w:t>
      </w:r>
      <w:r w:rsidR="00CF2343" w:rsidRPr="00545687">
        <w:rPr>
          <w:rFonts w:ascii="Times New Roman" w:hAnsi="Times New Roman" w:cs="Times New Roman"/>
        </w:rPr>
        <w:t>ng</w:t>
      </w:r>
      <w:r w:rsidR="000912CE" w:rsidRPr="00545687">
        <w:rPr>
          <w:rFonts w:ascii="Times New Roman" w:hAnsi="Times New Roman" w:cs="Times New Roman"/>
        </w:rPr>
        <w:t xml:space="preserve"> the strategy. For ARB, this involved publishing a memo to all stakeholders about the streaming strategy.</w:t>
      </w:r>
    </w:p>
    <w:p w14:paraId="6AA096BF" w14:textId="66827609" w:rsidR="002D0ADE" w:rsidRPr="00545687" w:rsidRDefault="002D0ADE" w:rsidP="00CF2343">
      <w:pPr>
        <w:pStyle w:val="ListParagraph"/>
        <w:numPr>
          <w:ilvl w:val="0"/>
          <w:numId w:val="6"/>
        </w:numPr>
        <w:rPr>
          <w:rFonts w:ascii="Times New Roman" w:hAnsi="Times New Roman" w:cs="Times New Roman"/>
        </w:rPr>
      </w:pPr>
      <w:r w:rsidRPr="00545687">
        <w:rPr>
          <w:rFonts w:ascii="Times New Roman" w:hAnsi="Times New Roman" w:cs="Times New Roman"/>
        </w:rPr>
        <w:t>Set expectations and targets for wha</w:t>
      </w:r>
      <w:r w:rsidR="000912CE" w:rsidRPr="00545687">
        <w:rPr>
          <w:rFonts w:ascii="Times New Roman" w:hAnsi="Times New Roman" w:cs="Times New Roman"/>
        </w:rPr>
        <w:t xml:space="preserve">t </w:t>
      </w:r>
      <w:r w:rsidRPr="00545687">
        <w:rPr>
          <w:rFonts w:ascii="Times New Roman" w:hAnsi="Times New Roman" w:cs="Times New Roman"/>
        </w:rPr>
        <w:t>you</w:t>
      </w:r>
      <w:r w:rsidR="00CF2343" w:rsidRPr="00545687">
        <w:rPr>
          <w:rFonts w:ascii="Times New Roman" w:hAnsi="Times New Roman" w:cs="Times New Roman"/>
        </w:rPr>
        <w:t xml:space="preserve"> a</w:t>
      </w:r>
      <w:r w:rsidRPr="00545687">
        <w:rPr>
          <w:rFonts w:ascii="Times New Roman" w:hAnsi="Times New Roman" w:cs="Times New Roman"/>
        </w:rPr>
        <w:t>re trying to achieve</w:t>
      </w:r>
      <w:r w:rsidR="000912CE" w:rsidRPr="00545687">
        <w:rPr>
          <w:rFonts w:ascii="Times New Roman" w:hAnsi="Times New Roman" w:cs="Times New Roman"/>
        </w:rPr>
        <w:t xml:space="preserve">: </w:t>
      </w:r>
      <w:r w:rsidR="00CF2343" w:rsidRPr="00545687">
        <w:rPr>
          <w:rFonts w:ascii="Times New Roman" w:hAnsi="Times New Roman" w:cs="Times New Roman"/>
        </w:rPr>
        <w:t xml:space="preserve">  </w:t>
      </w:r>
      <w:r w:rsidR="000912CE" w:rsidRPr="00545687">
        <w:rPr>
          <w:rFonts w:ascii="Times New Roman" w:hAnsi="Times New Roman" w:cs="Times New Roman"/>
        </w:rPr>
        <w:t xml:space="preserve">Clear performance measures are essential. </w:t>
      </w:r>
      <w:r w:rsidR="00CF2343" w:rsidRPr="00545687">
        <w:rPr>
          <w:rFonts w:ascii="Times New Roman" w:hAnsi="Times New Roman" w:cs="Times New Roman"/>
        </w:rPr>
        <w:t xml:space="preserve">  </w:t>
      </w:r>
      <w:r w:rsidR="000912CE" w:rsidRPr="00545687">
        <w:rPr>
          <w:rFonts w:ascii="Times New Roman" w:hAnsi="Times New Roman" w:cs="Times New Roman"/>
        </w:rPr>
        <w:t>For ARB, target measures were used for both individual cases, as well as for the overall assessment appeals system.</w:t>
      </w:r>
    </w:p>
    <w:p w14:paraId="2DC40DC8" w14:textId="666BA1E5" w:rsidR="002D0ADE" w:rsidRPr="00545687" w:rsidRDefault="002D0ADE" w:rsidP="00CF2343">
      <w:pPr>
        <w:pStyle w:val="ListParagraph"/>
        <w:numPr>
          <w:ilvl w:val="0"/>
          <w:numId w:val="6"/>
        </w:numPr>
        <w:rPr>
          <w:rFonts w:ascii="Times New Roman" w:hAnsi="Times New Roman" w:cs="Times New Roman"/>
        </w:rPr>
      </w:pPr>
      <w:r w:rsidRPr="00545687">
        <w:rPr>
          <w:rFonts w:ascii="Times New Roman" w:hAnsi="Times New Roman" w:cs="Times New Roman"/>
        </w:rPr>
        <w:t xml:space="preserve">Monitoring and </w:t>
      </w:r>
      <w:r w:rsidR="000912CE" w:rsidRPr="00545687">
        <w:rPr>
          <w:rFonts w:ascii="Times New Roman" w:hAnsi="Times New Roman" w:cs="Times New Roman"/>
        </w:rPr>
        <w:t>evaluation:</w:t>
      </w:r>
      <w:r w:rsidR="0053433B" w:rsidRPr="00545687">
        <w:rPr>
          <w:rFonts w:ascii="Times New Roman" w:hAnsi="Times New Roman" w:cs="Times New Roman"/>
        </w:rPr>
        <w:t xml:space="preserve"> </w:t>
      </w:r>
      <w:r w:rsidR="00CF2343" w:rsidRPr="00545687">
        <w:rPr>
          <w:rFonts w:ascii="Times New Roman" w:hAnsi="Times New Roman" w:cs="Times New Roman"/>
        </w:rPr>
        <w:t xml:space="preserve">  </w:t>
      </w:r>
      <w:r w:rsidR="0053433B" w:rsidRPr="00545687">
        <w:rPr>
          <w:rFonts w:ascii="Times New Roman" w:hAnsi="Times New Roman" w:cs="Times New Roman"/>
        </w:rPr>
        <w:t xml:space="preserve">This supports the determination of whether targets are met. </w:t>
      </w:r>
      <w:r w:rsidR="00CF2343" w:rsidRPr="00545687">
        <w:rPr>
          <w:rFonts w:ascii="Times New Roman" w:hAnsi="Times New Roman" w:cs="Times New Roman"/>
        </w:rPr>
        <w:t xml:space="preserve">  </w:t>
      </w:r>
      <w:r w:rsidR="0053433B" w:rsidRPr="00545687">
        <w:rPr>
          <w:rFonts w:ascii="Times New Roman" w:hAnsi="Times New Roman" w:cs="Times New Roman"/>
        </w:rPr>
        <w:t>These outcomes should be shared with stakeholders to generate further feedback.</w:t>
      </w:r>
    </w:p>
    <w:p w14:paraId="555176D0" w14:textId="77777777" w:rsidR="002D0ADE" w:rsidRPr="00545687" w:rsidRDefault="002D0ADE" w:rsidP="00134437">
      <w:pPr>
        <w:rPr>
          <w:rFonts w:ascii="Times New Roman" w:hAnsi="Times New Roman" w:cs="Times New Roman"/>
        </w:rPr>
      </w:pPr>
    </w:p>
    <w:p w14:paraId="3147FC81" w14:textId="5E7D4279" w:rsidR="0053433B" w:rsidRPr="00545687" w:rsidRDefault="0053433B" w:rsidP="0053433B">
      <w:pPr>
        <w:rPr>
          <w:rFonts w:ascii="Times New Roman" w:hAnsi="Times New Roman" w:cs="Times New Roman"/>
        </w:rPr>
      </w:pPr>
      <w:r w:rsidRPr="00545687">
        <w:rPr>
          <w:rFonts w:ascii="Times New Roman" w:hAnsi="Times New Roman" w:cs="Times New Roman"/>
        </w:rPr>
        <w:t xml:space="preserve">Finally, </w:t>
      </w:r>
      <w:r w:rsidR="00CF2343" w:rsidRPr="00545687">
        <w:rPr>
          <w:rFonts w:ascii="Times New Roman" w:hAnsi="Times New Roman" w:cs="Times New Roman"/>
        </w:rPr>
        <w:t>Ms. Norris</w:t>
      </w:r>
      <w:r w:rsidRPr="00545687">
        <w:rPr>
          <w:rFonts w:ascii="Times New Roman" w:hAnsi="Times New Roman" w:cs="Times New Roman"/>
        </w:rPr>
        <w:t xml:space="preserve"> shared early results from the ARB streaming strategy. </w:t>
      </w:r>
      <w:r w:rsidR="00CF2343" w:rsidRPr="00545687">
        <w:rPr>
          <w:rFonts w:ascii="Times New Roman" w:hAnsi="Times New Roman" w:cs="Times New Roman"/>
        </w:rPr>
        <w:t xml:space="preserve">   </w:t>
      </w:r>
      <w:r w:rsidRPr="00545687">
        <w:rPr>
          <w:rFonts w:ascii="Times New Roman" w:hAnsi="Times New Roman" w:cs="Times New Roman"/>
        </w:rPr>
        <w:t xml:space="preserve">In October 2012, there were over 90,000 appeals outstanding. </w:t>
      </w:r>
      <w:r w:rsidR="006E1F67" w:rsidRPr="00545687">
        <w:rPr>
          <w:rFonts w:ascii="Times New Roman" w:hAnsi="Times New Roman" w:cs="Times New Roman"/>
        </w:rPr>
        <w:t xml:space="preserve">  </w:t>
      </w:r>
      <w:r w:rsidRPr="00545687">
        <w:rPr>
          <w:rFonts w:ascii="Times New Roman" w:hAnsi="Times New Roman" w:cs="Times New Roman"/>
        </w:rPr>
        <w:t xml:space="preserve">By February 2013, that </w:t>
      </w:r>
      <w:r w:rsidR="006E1F67" w:rsidRPr="00545687">
        <w:rPr>
          <w:rFonts w:ascii="Times New Roman" w:hAnsi="Times New Roman" w:cs="Times New Roman"/>
        </w:rPr>
        <w:t>number went</w:t>
      </w:r>
      <w:r w:rsidRPr="00545687">
        <w:rPr>
          <w:rFonts w:ascii="Times New Roman" w:hAnsi="Times New Roman" w:cs="Times New Roman"/>
        </w:rPr>
        <w:t xml:space="preserve"> down to 77,000 appeals, and in October 2013, it was further reduced to 72,000 appeals. </w:t>
      </w:r>
      <w:r w:rsidR="006E1F67" w:rsidRPr="00545687">
        <w:rPr>
          <w:rFonts w:ascii="Times New Roman" w:hAnsi="Times New Roman" w:cs="Times New Roman"/>
        </w:rPr>
        <w:t xml:space="preserve">  Ms. Norris</w:t>
      </w:r>
      <w:r w:rsidRPr="00545687">
        <w:rPr>
          <w:rFonts w:ascii="Times New Roman" w:hAnsi="Times New Roman" w:cs="Times New Roman"/>
        </w:rPr>
        <w:t xml:space="preserve"> </w:t>
      </w:r>
      <w:r w:rsidR="006E1F67" w:rsidRPr="00545687">
        <w:rPr>
          <w:rFonts w:ascii="Times New Roman" w:hAnsi="Times New Roman" w:cs="Times New Roman"/>
        </w:rPr>
        <w:t>wa</w:t>
      </w:r>
      <w:r w:rsidRPr="00545687">
        <w:rPr>
          <w:rFonts w:ascii="Times New Roman" w:hAnsi="Times New Roman" w:cs="Times New Roman"/>
        </w:rPr>
        <w:t xml:space="preserve">s optimistic that policies and procedures </w:t>
      </w:r>
      <w:r w:rsidR="006E1F67" w:rsidRPr="00545687">
        <w:rPr>
          <w:rFonts w:ascii="Times New Roman" w:hAnsi="Times New Roman" w:cs="Times New Roman"/>
        </w:rPr>
        <w:t>were</w:t>
      </w:r>
      <w:r w:rsidRPr="00545687">
        <w:rPr>
          <w:rFonts w:ascii="Times New Roman" w:hAnsi="Times New Roman" w:cs="Times New Roman"/>
        </w:rPr>
        <w:t xml:space="preserve"> moving the board in the right direction.</w:t>
      </w:r>
    </w:p>
    <w:p w14:paraId="31AEACC4" w14:textId="77777777" w:rsidR="00501BE1" w:rsidRPr="00545687" w:rsidRDefault="00501BE1" w:rsidP="00134437">
      <w:pPr>
        <w:rPr>
          <w:rFonts w:ascii="Times New Roman" w:hAnsi="Times New Roman" w:cs="Times New Roman"/>
        </w:rPr>
      </w:pPr>
    </w:p>
    <w:p w14:paraId="066C041C" w14:textId="78E66C14" w:rsidR="006E1F67" w:rsidRPr="00545687" w:rsidRDefault="006E1F67" w:rsidP="00F904DB">
      <w:pPr>
        <w:rPr>
          <w:rFonts w:ascii="Times New Roman" w:hAnsi="Times New Roman" w:cs="Times New Roman"/>
          <w:b/>
          <w:u w:val="single"/>
        </w:rPr>
      </w:pPr>
      <w:r w:rsidRPr="00545687">
        <w:rPr>
          <w:rFonts w:ascii="Times New Roman" w:hAnsi="Times New Roman" w:cs="Times New Roman"/>
          <w:b/>
          <w:u w:val="single"/>
        </w:rPr>
        <w:t>Gary Yee</w:t>
      </w:r>
    </w:p>
    <w:p w14:paraId="2F88BBE7" w14:textId="61FC1EE7" w:rsidR="00592B7F" w:rsidRPr="00545687" w:rsidRDefault="006E1F67" w:rsidP="00F904DB">
      <w:pPr>
        <w:rPr>
          <w:rFonts w:ascii="Times New Roman" w:hAnsi="Times New Roman" w:cs="Times New Roman"/>
        </w:rPr>
      </w:pPr>
      <w:r w:rsidRPr="00545687">
        <w:rPr>
          <w:rFonts w:ascii="Times New Roman" w:hAnsi="Times New Roman" w:cs="Times New Roman"/>
        </w:rPr>
        <w:t xml:space="preserve">Mr. Yee spoke last on the subject of how a tribunal can ready itself for change.  </w:t>
      </w:r>
      <w:r w:rsidR="000650D4" w:rsidRPr="00545687">
        <w:rPr>
          <w:rFonts w:ascii="Times New Roman" w:hAnsi="Times New Roman" w:cs="Times New Roman"/>
        </w:rPr>
        <w:t xml:space="preserve"> The tribunal sector in Ontario has been going through great changes, especially in the past few years. </w:t>
      </w:r>
      <w:r w:rsidRPr="00545687">
        <w:rPr>
          <w:rFonts w:ascii="Times New Roman" w:hAnsi="Times New Roman" w:cs="Times New Roman"/>
        </w:rPr>
        <w:t xml:space="preserve">  Mr. Yee</w:t>
      </w:r>
      <w:r w:rsidR="000650D4" w:rsidRPr="00545687">
        <w:rPr>
          <w:rFonts w:ascii="Times New Roman" w:hAnsi="Times New Roman" w:cs="Times New Roman"/>
        </w:rPr>
        <w:t xml:space="preserve"> pointed to clustering, combined with some tribunals </w:t>
      </w:r>
      <w:r w:rsidR="00F648F6">
        <w:rPr>
          <w:rFonts w:ascii="Times New Roman" w:hAnsi="Times New Roman" w:cs="Times New Roman"/>
        </w:rPr>
        <w:t>moving to a different home minitry</w:t>
      </w:r>
      <w:r w:rsidR="000650D4" w:rsidRPr="00545687">
        <w:rPr>
          <w:rFonts w:ascii="Times New Roman" w:hAnsi="Times New Roman" w:cs="Times New Roman"/>
        </w:rPr>
        <w:t xml:space="preserve">. </w:t>
      </w:r>
      <w:r w:rsidRPr="00545687">
        <w:rPr>
          <w:rFonts w:ascii="Times New Roman" w:hAnsi="Times New Roman" w:cs="Times New Roman"/>
        </w:rPr>
        <w:t xml:space="preserve">  Mr. Yee</w:t>
      </w:r>
      <w:r w:rsidR="00592B7F" w:rsidRPr="00545687">
        <w:rPr>
          <w:rFonts w:ascii="Times New Roman" w:hAnsi="Times New Roman" w:cs="Times New Roman"/>
        </w:rPr>
        <w:t xml:space="preserve"> </w:t>
      </w:r>
      <w:r w:rsidRPr="00545687">
        <w:rPr>
          <w:rFonts w:ascii="Times New Roman" w:hAnsi="Times New Roman" w:cs="Times New Roman"/>
        </w:rPr>
        <w:t>set out three</w:t>
      </w:r>
      <w:r w:rsidR="00592B7F" w:rsidRPr="00545687">
        <w:rPr>
          <w:rFonts w:ascii="Times New Roman" w:hAnsi="Times New Roman" w:cs="Times New Roman"/>
        </w:rPr>
        <w:t xml:space="preserve"> concepts for ensuring a tribunal is ready for change. </w:t>
      </w:r>
      <w:r w:rsidRPr="00545687">
        <w:rPr>
          <w:rFonts w:ascii="Times New Roman" w:hAnsi="Times New Roman" w:cs="Times New Roman"/>
        </w:rPr>
        <w:t xml:space="preserve"> </w:t>
      </w:r>
      <w:r w:rsidR="00592B7F" w:rsidRPr="00545687">
        <w:rPr>
          <w:rFonts w:ascii="Times New Roman" w:hAnsi="Times New Roman" w:cs="Times New Roman"/>
        </w:rPr>
        <w:t xml:space="preserve">These are: </w:t>
      </w:r>
      <w:r w:rsidRPr="00545687">
        <w:rPr>
          <w:rFonts w:ascii="Times New Roman" w:hAnsi="Times New Roman" w:cs="Times New Roman"/>
        </w:rPr>
        <w:t xml:space="preserve"> </w:t>
      </w:r>
      <w:r w:rsidR="00592B7F" w:rsidRPr="00545687">
        <w:rPr>
          <w:rFonts w:ascii="Times New Roman" w:hAnsi="Times New Roman" w:cs="Times New Roman"/>
        </w:rPr>
        <w:t>being accountable, predictable and proactive.</w:t>
      </w:r>
    </w:p>
    <w:p w14:paraId="72F68B44" w14:textId="77777777" w:rsidR="00592B7F" w:rsidRPr="00545687" w:rsidRDefault="00592B7F" w:rsidP="00F904DB">
      <w:pPr>
        <w:rPr>
          <w:rFonts w:ascii="Times New Roman" w:hAnsi="Times New Roman" w:cs="Times New Roman"/>
        </w:rPr>
      </w:pPr>
    </w:p>
    <w:p w14:paraId="5EE8C04E" w14:textId="5F386644" w:rsidR="00592B7F" w:rsidRPr="00545687" w:rsidRDefault="00592B7F" w:rsidP="00F904DB">
      <w:pPr>
        <w:rPr>
          <w:rFonts w:ascii="Times New Roman" w:hAnsi="Times New Roman" w:cs="Times New Roman"/>
        </w:rPr>
      </w:pPr>
      <w:r w:rsidRPr="00545687">
        <w:rPr>
          <w:rFonts w:ascii="Times New Roman" w:hAnsi="Times New Roman" w:cs="Times New Roman"/>
        </w:rPr>
        <w:t xml:space="preserve">First, </w:t>
      </w:r>
      <w:r w:rsidR="006E1F67" w:rsidRPr="00545687">
        <w:rPr>
          <w:rFonts w:ascii="Times New Roman" w:hAnsi="Times New Roman" w:cs="Times New Roman"/>
        </w:rPr>
        <w:t xml:space="preserve">Mr. Yee raised the </w:t>
      </w:r>
      <w:r w:rsidRPr="00545687">
        <w:rPr>
          <w:rFonts w:ascii="Times New Roman" w:hAnsi="Times New Roman" w:cs="Times New Roman"/>
        </w:rPr>
        <w:t xml:space="preserve">renewed public demand for accountability. </w:t>
      </w:r>
      <w:r w:rsidR="006E1F67" w:rsidRPr="00545687">
        <w:rPr>
          <w:rFonts w:ascii="Times New Roman" w:hAnsi="Times New Roman" w:cs="Times New Roman"/>
        </w:rPr>
        <w:t xml:space="preserve">  </w:t>
      </w:r>
      <w:r w:rsidRPr="00545687">
        <w:rPr>
          <w:rFonts w:ascii="Times New Roman" w:hAnsi="Times New Roman" w:cs="Times New Roman"/>
        </w:rPr>
        <w:t>For adjudicative tribunals, this means that each</w:t>
      </w:r>
      <w:r w:rsidR="006E1F67" w:rsidRPr="00545687">
        <w:rPr>
          <w:rFonts w:ascii="Times New Roman" w:hAnsi="Times New Roman" w:cs="Times New Roman"/>
        </w:rPr>
        <w:t xml:space="preserve"> tribunal</w:t>
      </w:r>
      <w:r w:rsidRPr="00545687">
        <w:rPr>
          <w:rFonts w:ascii="Times New Roman" w:hAnsi="Times New Roman" w:cs="Times New Roman"/>
        </w:rPr>
        <w:t xml:space="preserve"> has to be involved in defining what accountability </w:t>
      </w:r>
      <w:r w:rsidR="006E1F67" w:rsidRPr="00545687">
        <w:rPr>
          <w:rFonts w:ascii="Times New Roman" w:hAnsi="Times New Roman" w:cs="Times New Roman"/>
        </w:rPr>
        <w:t>means in view of</w:t>
      </w:r>
      <w:r w:rsidRPr="00545687">
        <w:rPr>
          <w:rFonts w:ascii="Times New Roman" w:hAnsi="Times New Roman" w:cs="Times New Roman"/>
        </w:rPr>
        <w:t xml:space="preserve"> their </w:t>
      </w:r>
      <w:r w:rsidR="00F648F6">
        <w:rPr>
          <w:rFonts w:ascii="Times New Roman" w:hAnsi="Times New Roman" w:cs="Times New Roman"/>
        </w:rPr>
        <w:t>unique character as independent decision-makers</w:t>
      </w:r>
      <w:r w:rsidRPr="00545687">
        <w:rPr>
          <w:rFonts w:ascii="Times New Roman" w:hAnsi="Times New Roman" w:cs="Times New Roman"/>
        </w:rPr>
        <w:t xml:space="preserve">. </w:t>
      </w:r>
      <w:r w:rsidR="006E1F67" w:rsidRPr="00545687">
        <w:rPr>
          <w:rFonts w:ascii="Times New Roman" w:hAnsi="Times New Roman" w:cs="Times New Roman"/>
        </w:rPr>
        <w:t xml:space="preserve">  </w:t>
      </w:r>
      <w:r w:rsidR="008642A1" w:rsidRPr="00545687">
        <w:rPr>
          <w:rFonts w:ascii="Times New Roman" w:hAnsi="Times New Roman" w:cs="Times New Roman"/>
        </w:rPr>
        <w:t xml:space="preserve">From the </w:t>
      </w:r>
      <w:r w:rsidR="008642A1" w:rsidRPr="00545687">
        <w:rPr>
          <w:rFonts w:ascii="Times New Roman" w:hAnsi="Times New Roman" w:cs="Times New Roman"/>
        </w:rPr>
        <w:lastRenderedPageBreak/>
        <w:t xml:space="preserve">perspective of the bigger </w:t>
      </w:r>
      <w:r w:rsidR="009B4FB3" w:rsidRPr="00545687">
        <w:rPr>
          <w:rFonts w:ascii="Times New Roman" w:hAnsi="Times New Roman" w:cs="Times New Roman"/>
        </w:rPr>
        <w:t>picture</w:t>
      </w:r>
      <w:r w:rsidR="000B3FEA" w:rsidRPr="00545687">
        <w:rPr>
          <w:rFonts w:ascii="Times New Roman" w:hAnsi="Times New Roman" w:cs="Times New Roman"/>
        </w:rPr>
        <w:t>, this involves being accountable for performance,</w:t>
      </w:r>
      <w:r w:rsidR="00F648F6">
        <w:rPr>
          <w:rFonts w:ascii="Times New Roman" w:hAnsi="Times New Roman" w:cs="Times New Roman"/>
        </w:rPr>
        <w:t xml:space="preserve"> which has two aspects—productivity </w:t>
      </w:r>
      <w:r w:rsidR="000B3FEA" w:rsidRPr="00545687">
        <w:rPr>
          <w:rFonts w:ascii="Times New Roman" w:hAnsi="Times New Roman" w:cs="Times New Roman"/>
        </w:rPr>
        <w:t xml:space="preserve">and quality. </w:t>
      </w:r>
      <w:r w:rsidR="006E1F67" w:rsidRPr="00545687">
        <w:rPr>
          <w:rFonts w:ascii="Times New Roman" w:hAnsi="Times New Roman" w:cs="Times New Roman"/>
        </w:rPr>
        <w:t xml:space="preserve">  </w:t>
      </w:r>
      <w:r w:rsidR="000B3FEA" w:rsidRPr="00545687">
        <w:rPr>
          <w:rFonts w:ascii="Times New Roman" w:hAnsi="Times New Roman" w:cs="Times New Roman"/>
        </w:rPr>
        <w:t xml:space="preserve">Accountability can be enhanced by setting targets and developing standards. </w:t>
      </w:r>
      <w:r w:rsidR="006E1F67" w:rsidRPr="00545687">
        <w:rPr>
          <w:rFonts w:ascii="Times New Roman" w:hAnsi="Times New Roman" w:cs="Times New Roman"/>
        </w:rPr>
        <w:t xml:space="preserve">  </w:t>
      </w:r>
      <w:r w:rsidR="000B3FEA" w:rsidRPr="00545687">
        <w:rPr>
          <w:rFonts w:ascii="Times New Roman" w:hAnsi="Times New Roman" w:cs="Times New Roman"/>
        </w:rPr>
        <w:t xml:space="preserve">Importantly, </w:t>
      </w:r>
      <w:r w:rsidR="006E1F67" w:rsidRPr="00545687">
        <w:rPr>
          <w:rFonts w:ascii="Times New Roman" w:hAnsi="Times New Roman" w:cs="Times New Roman"/>
        </w:rPr>
        <w:t xml:space="preserve"> </w:t>
      </w:r>
      <w:r w:rsidR="000B3FEA" w:rsidRPr="00545687">
        <w:rPr>
          <w:rFonts w:ascii="Times New Roman" w:hAnsi="Times New Roman" w:cs="Times New Roman"/>
        </w:rPr>
        <w:t>accountability must extend to everyone involved with the tribunal, including managers an</w:t>
      </w:r>
      <w:r w:rsidR="008642A1" w:rsidRPr="00545687">
        <w:rPr>
          <w:rFonts w:ascii="Times New Roman" w:hAnsi="Times New Roman" w:cs="Times New Roman"/>
        </w:rPr>
        <w:t>d</w:t>
      </w:r>
      <w:r w:rsidR="000B3FEA" w:rsidRPr="00545687">
        <w:rPr>
          <w:rFonts w:ascii="Times New Roman" w:hAnsi="Times New Roman" w:cs="Times New Roman"/>
        </w:rPr>
        <w:t xml:space="preserve"> staff. </w:t>
      </w:r>
      <w:r w:rsidR="006E1F67" w:rsidRPr="00545687">
        <w:rPr>
          <w:rFonts w:ascii="Times New Roman" w:hAnsi="Times New Roman" w:cs="Times New Roman"/>
        </w:rPr>
        <w:t xml:space="preserve">  </w:t>
      </w:r>
      <w:r w:rsidR="000B3FEA" w:rsidRPr="00545687">
        <w:rPr>
          <w:rFonts w:ascii="Times New Roman" w:hAnsi="Times New Roman" w:cs="Times New Roman"/>
        </w:rPr>
        <w:t xml:space="preserve">Change involves setting goals, and developing plans to meet those </w:t>
      </w:r>
      <w:r w:rsidR="008642A1" w:rsidRPr="00545687">
        <w:rPr>
          <w:rFonts w:ascii="Times New Roman" w:hAnsi="Times New Roman" w:cs="Times New Roman"/>
        </w:rPr>
        <w:t>objectives.</w:t>
      </w:r>
    </w:p>
    <w:p w14:paraId="4806B38E" w14:textId="77777777" w:rsidR="008642A1" w:rsidRPr="00545687" w:rsidRDefault="008642A1" w:rsidP="00F904DB">
      <w:pPr>
        <w:rPr>
          <w:rFonts w:ascii="Times New Roman" w:hAnsi="Times New Roman" w:cs="Times New Roman"/>
        </w:rPr>
      </w:pPr>
    </w:p>
    <w:p w14:paraId="442322A8" w14:textId="69FDAF68" w:rsidR="008642A1" w:rsidRPr="00545687" w:rsidRDefault="008642A1" w:rsidP="00F904DB">
      <w:pPr>
        <w:rPr>
          <w:rFonts w:ascii="Times New Roman" w:hAnsi="Times New Roman" w:cs="Times New Roman"/>
        </w:rPr>
      </w:pPr>
      <w:r w:rsidRPr="00545687">
        <w:rPr>
          <w:rFonts w:ascii="Times New Roman" w:hAnsi="Times New Roman" w:cs="Times New Roman"/>
        </w:rPr>
        <w:t xml:space="preserve">The second concept </w:t>
      </w:r>
      <w:r w:rsidR="006E1F67" w:rsidRPr="00545687">
        <w:rPr>
          <w:rFonts w:ascii="Times New Roman" w:hAnsi="Times New Roman" w:cs="Times New Roman"/>
        </w:rPr>
        <w:t>Mr. Yee</w:t>
      </w:r>
      <w:r w:rsidRPr="00545687">
        <w:rPr>
          <w:rFonts w:ascii="Times New Roman" w:hAnsi="Times New Roman" w:cs="Times New Roman"/>
        </w:rPr>
        <w:t xml:space="preserve"> highlighted </w:t>
      </w:r>
      <w:r w:rsidR="006E1F67" w:rsidRPr="00545687">
        <w:rPr>
          <w:rFonts w:ascii="Times New Roman" w:hAnsi="Times New Roman" w:cs="Times New Roman"/>
        </w:rPr>
        <w:t>was</w:t>
      </w:r>
      <w:r w:rsidRPr="00545687">
        <w:rPr>
          <w:rFonts w:ascii="Times New Roman" w:hAnsi="Times New Roman" w:cs="Times New Roman"/>
        </w:rPr>
        <w:t xml:space="preserve"> predictability.</w:t>
      </w:r>
      <w:r w:rsidR="000A23EC" w:rsidRPr="00545687">
        <w:rPr>
          <w:rFonts w:ascii="Times New Roman" w:hAnsi="Times New Roman" w:cs="Times New Roman"/>
        </w:rPr>
        <w:t xml:space="preserve"> </w:t>
      </w:r>
      <w:r w:rsidR="006E1F67" w:rsidRPr="00545687">
        <w:rPr>
          <w:rFonts w:ascii="Times New Roman" w:hAnsi="Times New Roman" w:cs="Times New Roman"/>
        </w:rPr>
        <w:t xml:space="preserve">  </w:t>
      </w:r>
      <w:r w:rsidR="000A23EC" w:rsidRPr="00545687">
        <w:rPr>
          <w:rFonts w:ascii="Times New Roman" w:hAnsi="Times New Roman" w:cs="Times New Roman"/>
        </w:rPr>
        <w:t xml:space="preserve">This concept is one that goes beyond consistency: </w:t>
      </w:r>
      <w:r w:rsidR="006E1F67" w:rsidRPr="00545687">
        <w:rPr>
          <w:rFonts w:ascii="Times New Roman" w:hAnsi="Times New Roman" w:cs="Times New Roman"/>
        </w:rPr>
        <w:t xml:space="preserve"> </w:t>
      </w:r>
      <w:r w:rsidR="00F648F6">
        <w:rPr>
          <w:rFonts w:ascii="Times New Roman" w:hAnsi="Times New Roman" w:cs="Times New Roman"/>
        </w:rPr>
        <w:t>i</w:t>
      </w:r>
      <w:r w:rsidR="000A23EC" w:rsidRPr="00545687">
        <w:rPr>
          <w:rFonts w:ascii="Times New Roman" w:hAnsi="Times New Roman" w:cs="Times New Roman"/>
        </w:rPr>
        <w:t xml:space="preserve">t addresses </w:t>
      </w:r>
      <w:r w:rsidR="009B4FB3" w:rsidRPr="00545687">
        <w:rPr>
          <w:rFonts w:ascii="Times New Roman" w:hAnsi="Times New Roman" w:cs="Times New Roman"/>
        </w:rPr>
        <w:t xml:space="preserve">certainty from a user’s point of view. </w:t>
      </w:r>
      <w:r w:rsidR="006E1F67" w:rsidRPr="00545687">
        <w:rPr>
          <w:rFonts w:ascii="Times New Roman" w:hAnsi="Times New Roman" w:cs="Times New Roman"/>
        </w:rPr>
        <w:t xml:space="preserve">  </w:t>
      </w:r>
      <w:r w:rsidR="009B4FB3" w:rsidRPr="00545687">
        <w:rPr>
          <w:rFonts w:ascii="Times New Roman" w:hAnsi="Times New Roman" w:cs="Times New Roman"/>
        </w:rPr>
        <w:t xml:space="preserve">With a more predictable system, </w:t>
      </w:r>
      <w:r w:rsidR="00F648F6">
        <w:rPr>
          <w:rFonts w:ascii="Times New Roman" w:hAnsi="Times New Roman" w:cs="Times New Roman"/>
        </w:rPr>
        <w:t xml:space="preserve">first-level decision-makers will have more guidance and parties can better navigate </w:t>
      </w:r>
      <w:r w:rsidR="009B4FB3" w:rsidRPr="00545687">
        <w:rPr>
          <w:rFonts w:ascii="Times New Roman" w:hAnsi="Times New Roman" w:cs="Times New Roman"/>
        </w:rPr>
        <w:t xml:space="preserve">the system. </w:t>
      </w:r>
      <w:r w:rsidR="006E1F67" w:rsidRPr="00545687">
        <w:rPr>
          <w:rFonts w:ascii="Times New Roman" w:hAnsi="Times New Roman" w:cs="Times New Roman"/>
        </w:rPr>
        <w:t xml:space="preserve">  </w:t>
      </w:r>
      <w:r w:rsidR="009B4FB3" w:rsidRPr="00545687">
        <w:rPr>
          <w:rFonts w:ascii="Times New Roman" w:hAnsi="Times New Roman" w:cs="Times New Roman"/>
        </w:rPr>
        <w:t xml:space="preserve">Enhanced predictability may allow parties to make better decisions </w:t>
      </w:r>
      <w:r w:rsidR="006E1F67" w:rsidRPr="00545687">
        <w:rPr>
          <w:rFonts w:ascii="Times New Roman" w:hAnsi="Times New Roman" w:cs="Times New Roman"/>
        </w:rPr>
        <w:t>as to</w:t>
      </w:r>
      <w:r w:rsidR="009B4FB3" w:rsidRPr="00545687">
        <w:rPr>
          <w:rFonts w:ascii="Times New Roman" w:hAnsi="Times New Roman" w:cs="Times New Roman"/>
        </w:rPr>
        <w:t xml:space="preserve"> when to appeal, and when to settle cases. </w:t>
      </w:r>
      <w:r w:rsidR="006E1F67" w:rsidRPr="00545687">
        <w:rPr>
          <w:rFonts w:ascii="Times New Roman" w:hAnsi="Times New Roman" w:cs="Times New Roman"/>
        </w:rPr>
        <w:t xml:space="preserve">  </w:t>
      </w:r>
      <w:r w:rsidR="009B4FB3" w:rsidRPr="00545687">
        <w:rPr>
          <w:rFonts w:ascii="Times New Roman" w:hAnsi="Times New Roman" w:cs="Times New Roman"/>
        </w:rPr>
        <w:t xml:space="preserve">Procedurally, </w:t>
      </w:r>
      <w:r w:rsidR="006E1F67" w:rsidRPr="00545687">
        <w:rPr>
          <w:rFonts w:ascii="Times New Roman" w:hAnsi="Times New Roman" w:cs="Times New Roman"/>
        </w:rPr>
        <w:t xml:space="preserve"> </w:t>
      </w:r>
      <w:r w:rsidR="009B4FB3" w:rsidRPr="00545687">
        <w:rPr>
          <w:rFonts w:ascii="Times New Roman" w:hAnsi="Times New Roman" w:cs="Times New Roman"/>
        </w:rPr>
        <w:t>predictability is a useful concept with respect to processing cases</w:t>
      </w:r>
      <w:r w:rsidR="00F648F6">
        <w:rPr>
          <w:rFonts w:ascii="Times New Roman" w:hAnsi="Times New Roman" w:cs="Times New Roman"/>
        </w:rPr>
        <w:t xml:space="preserve"> and scheduling hearings</w:t>
      </w:r>
      <w:r w:rsidR="009B4FB3" w:rsidRPr="00545687">
        <w:rPr>
          <w:rFonts w:ascii="Times New Roman" w:hAnsi="Times New Roman" w:cs="Times New Roman"/>
        </w:rPr>
        <w:t xml:space="preserve">. </w:t>
      </w:r>
      <w:r w:rsidR="006E1F67" w:rsidRPr="00545687">
        <w:rPr>
          <w:rFonts w:ascii="Times New Roman" w:hAnsi="Times New Roman" w:cs="Times New Roman"/>
        </w:rPr>
        <w:t xml:space="preserve">  Mr. Yee</w:t>
      </w:r>
      <w:r w:rsidR="009B4FB3" w:rsidRPr="00545687">
        <w:rPr>
          <w:rFonts w:ascii="Times New Roman" w:hAnsi="Times New Roman" w:cs="Times New Roman"/>
        </w:rPr>
        <w:t xml:space="preserve"> </w:t>
      </w:r>
      <w:r w:rsidR="006E1F67" w:rsidRPr="00545687">
        <w:rPr>
          <w:rFonts w:ascii="Times New Roman" w:hAnsi="Times New Roman" w:cs="Times New Roman"/>
        </w:rPr>
        <w:t>indicated that</w:t>
      </w:r>
      <w:r w:rsidR="009B4FB3" w:rsidRPr="00545687">
        <w:rPr>
          <w:rFonts w:ascii="Times New Roman" w:hAnsi="Times New Roman" w:cs="Times New Roman"/>
        </w:rPr>
        <w:t xml:space="preserve"> predictability </w:t>
      </w:r>
      <w:r w:rsidR="006E1F67" w:rsidRPr="00545687">
        <w:rPr>
          <w:rFonts w:ascii="Times New Roman" w:hAnsi="Times New Roman" w:cs="Times New Roman"/>
        </w:rPr>
        <w:t>must</w:t>
      </w:r>
      <w:r w:rsidR="009B4FB3" w:rsidRPr="00545687">
        <w:rPr>
          <w:rFonts w:ascii="Times New Roman" w:hAnsi="Times New Roman" w:cs="Times New Roman"/>
        </w:rPr>
        <w:t xml:space="preserve"> come from management as well. </w:t>
      </w:r>
      <w:r w:rsidR="006E1F67" w:rsidRPr="00545687">
        <w:rPr>
          <w:rFonts w:ascii="Times New Roman" w:hAnsi="Times New Roman" w:cs="Times New Roman"/>
        </w:rPr>
        <w:t xml:space="preserve">  </w:t>
      </w:r>
      <w:r w:rsidR="009B4FB3" w:rsidRPr="00545687">
        <w:rPr>
          <w:rFonts w:ascii="Times New Roman" w:hAnsi="Times New Roman" w:cs="Times New Roman"/>
        </w:rPr>
        <w:t>This involves communicating a consistent vision and values to staff</w:t>
      </w:r>
      <w:r w:rsidR="00F648F6">
        <w:rPr>
          <w:rFonts w:ascii="Times New Roman" w:hAnsi="Times New Roman" w:cs="Times New Roman"/>
        </w:rPr>
        <w:t>, and letting staff know the rationale behind management decisions</w:t>
      </w:r>
      <w:r w:rsidR="009B4FB3" w:rsidRPr="00545687">
        <w:rPr>
          <w:rFonts w:ascii="Times New Roman" w:hAnsi="Times New Roman" w:cs="Times New Roman"/>
        </w:rPr>
        <w:t>.</w:t>
      </w:r>
      <w:r w:rsidR="009355CC" w:rsidRPr="00545687">
        <w:rPr>
          <w:rFonts w:ascii="Times New Roman" w:hAnsi="Times New Roman" w:cs="Times New Roman"/>
        </w:rPr>
        <w:t xml:space="preserve"> </w:t>
      </w:r>
      <w:r w:rsidR="006E1F67" w:rsidRPr="00545687">
        <w:rPr>
          <w:rFonts w:ascii="Times New Roman" w:hAnsi="Times New Roman" w:cs="Times New Roman"/>
        </w:rPr>
        <w:t xml:space="preserve">  </w:t>
      </w:r>
      <w:r w:rsidR="009355CC" w:rsidRPr="00545687">
        <w:rPr>
          <w:rFonts w:ascii="Times New Roman" w:hAnsi="Times New Roman" w:cs="Times New Roman"/>
        </w:rPr>
        <w:t>Change can occur most smoothly when everyone involved feels secure throughout the transition;</w:t>
      </w:r>
      <w:r w:rsidR="006E1F67" w:rsidRPr="00545687">
        <w:rPr>
          <w:rFonts w:ascii="Times New Roman" w:hAnsi="Times New Roman" w:cs="Times New Roman"/>
        </w:rPr>
        <w:t xml:space="preserve"> </w:t>
      </w:r>
      <w:r w:rsidR="009355CC" w:rsidRPr="00545687">
        <w:rPr>
          <w:rFonts w:ascii="Times New Roman" w:hAnsi="Times New Roman" w:cs="Times New Roman"/>
        </w:rPr>
        <w:t>predictability helps to achieve this security.</w:t>
      </w:r>
    </w:p>
    <w:p w14:paraId="2EAD0BDF" w14:textId="77777777" w:rsidR="009355CC" w:rsidRPr="00545687" w:rsidRDefault="009355CC" w:rsidP="00F904DB">
      <w:pPr>
        <w:rPr>
          <w:rFonts w:ascii="Times New Roman" w:hAnsi="Times New Roman" w:cs="Times New Roman"/>
        </w:rPr>
      </w:pPr>
    </w:p>
    <w:p w14:paraId="7372E67D" w14:textId="4E21FBFE" w:rsidR="009355CC" w:rsidRPr="00545687" w:rsidRDefault="009355CC" w:rsidP="00F904DB">
      <w:pPr>
        <w:rPr>
          <w:rFonts w:ascii="Times New Roman" w:hAnsi="Times New Roman" w:cs="Times New Roman"/>
        </w:rPr>
      </w:pPr>
      <w:r w:rsidRPr="00545687">
        <w:rPr>
          <w:rFonts w:ascii="Times New Roman" w:hAnsi="Times New Roman" w:cs="Times New Roman"/>
        </w:rPr>
        <w:t xml:space="preserve">Finally, the third concept highlighted </w:t>
      </w:r>
      <w:r w:rsidR="006E1F67" w:rsidRPr="00545687">
        <w:rPr>
          <w:rFonts w:ascii="Times New Roman" w:hAnsi="Times New Roman" w:cs="Times New Roman"/>
        </w:rPr>
        <w:t xml:space="preserve">by Mr. Yee </w:t>
      </w:r>
      <w:r w:rsidRPr="00545687">
        <w:rPr>
          <w:rFonts w:ascii="Times New Roman" w:hAnsi="Times New Roman" w:cs="Times New Roman"/>
        </w:rPr>
        <w:t xml:space="preserve">was proactivity. </w:t>
      </w:r>
      <w:r w:rsidR="006E1F67" w:rsidRPr="00545687">
        <w:rPr>
          <w:rFonts w:ascii="Times New Roman" w:hAnsi="Times New Roman" w:cs="Times New Roman"/>
        </w:rPr>
        <w:t xml:space="preserve">  </w:t>
      </w:r>
      <w:r w:rsidRPr="00545687">
        <w:rPr>
          <w:rFonts w:ascii="Times New Roman" w:hAnsi="Times New Roman" w:cs="Times New Roman"/>
        </w:rPr>
        <w:t xml:space="preserve">A proactive tribunal is one that takes control of its processes, especially when it comes to case processing and case management. </w:t>
      </w:r>
      <w:r w:rsidR="006E1F67" w:rsidRPr="00545687">
        <w:rPr>
          <w:rFonts w:ascii="Times New Roman" w:hAnsi="Times New Roman" w:cs="Times New Roman"/>
        </w:rPr>
        <w:t xml:space="preserve">   </w:t>
      </w:r>
      <w:r w:rsidRPr="00545687">
        <w:rPr>
          <w:rFonts w:ascii="Times New Roman" w:hAnsi="Times New Roman" w:cs="Times New Roman"/>
        </w:rPr>
        <w:t xml:space="preserve">A more proactive </w:t>
      </w:r>
      <w:r w:rsidR="00C92A51" w:rsidRPr="00545687">
        <w:rPr>
          <w:rFonts w:ascii="Times New Roman" w:hAnsi="Times New Roman" w:cs="Times New Roman"/>
        </w:rPr>
        <w:t>organization</w:t>
      </w:r>
      <w:r w:rsidR="00101C0C" w:rsidRPr="00545687">
        <w:rPr>
          <w:rFonts w:ascii="Times New Roman" w:hAnsi="Times New Roman" w:cs="Times New Roman"/>
        </w:rPr>
        <w:t xml:space="preserve"> involves anticipating issues, not just reacting to things as they happen. </w:t>
      </w:r>
      <w:r w:rsidR="006E1F67" w:rsidRPr="00545687">
        <w:rPr>
          <w:rFonts w:ascii="Times New Roman" w:hAnsi="Times New Roman" w:cs="Times New Roman"/>
        </w:rPr>
        <w:t xml:space="preserve">  </w:t>
      </w:r>
      <w:r w:rsidR="00101C0C" w:rsidRPr="00545687">
        <w:rPr>
          <w:rFonts w:ascii="Times New Roman" w:hAnsi="Times New Roman" w:cs="Times New Roman"/>
        </w:rPr>
        <w:t xml:space="preserve">It may involve using information to stream or screen different types of cases, using alternative dispute resolution, and ensuring cases are ready for hearings. </w:t>
      </w:r>
    </w:p>
    <w:p w14:paraId="69037207" w14:textId="77777777" w:rsidR="00101C0C" w:rsidRPr="00545687" w:rsidRDefault="00101C0C" w:rsidP="00F904DB">
      <w:pPr>
        <w:rPr>
          <w:rFonts w:ascii="Times New Roman" w:hAnsi="Times New Roman" w:cs="Times New Roman"/>
        </w:rPr>
      </w:pPr>
    </w:p>
    <w:p w14:paraId="0E8915FD" w14:textId="47DC5034" w:rsidR="00101C0C" w:rsidRPr="00545687" w:rsidRDefault="00101C0C" w:rsidP="00F904DB">
      <w:pPr>
        <w:rPr>
          <w:rFonts w:ascii="Times New Roman" w:hAnsi="Times New Roman" w:cs="Times New Roman"/>
        </w:rPr>
      </w:pPr>
      <w:r w:rsidRPr="00545687">
        <w:rPr>
          <w:rFonts w:ascii="Times New Roman" w:hAnsi="Times New Roman" w:cs="Times New Roman"/>
        </w:rPr>
        <w:t xml:space="preserve">Strong communication is at the core of all of these principles. When a tribunal is functioning well, it will be most ready for change. </w:t>
      </w:r>
      <w:r w:rsidR="00F648F6">
        <w:rPr>
          <w:rFonts w:ascii="Times New Roman" w:hAnsi="Times New Roman" w:cs="Times New Roman"/>
        </w:rPr>
        <w:t>Mr. Yee</w:t>
      </w:r>
      <w:r w:rsidRPr="00545687">
        <w:rPr>
          <w:rFonts w:ascii="Times New Roman" w:hAnsi="Times New Roman" w:cs="Times New Roman"/>
        </w:rPr>
        <w:t xml:space="preserve"> stressed that managers and leaders a</w:t>
      </w:r>
      <w:r w:rsidR="006E1F67" w:rsidRPr="00545687">
        <w:rPr>
          <w:rFonts w:ascii="Times New Roman" w:hAnsi="Times New Roman" w:cs="Times New Roman"/>
        </w:rPr>
        <w:t>re</w:t>
      </w:r>
      <w:r w:rsidRPr="00545687">
        <w:rPr>
          <w:rFonts w:ascii="Times New Roman" w:hAnsi="Times New Roman" w:cs="Times New Roman"/>
        </w:rPr>
        <w:t xml:space="preserve"> critical components </w:t>
      </w:r>
      <w:r w:rsidR="006E1F67" w:rsidRPr="00545687">
        <w:rPr>
          <w:rFonts w:ascii="Times New Roman" w:hAnsi="Times New Roman" w:cs="Times New Roman"/>
        </w:rPr>
        <w:t>in</w:t>
      </w:r>
      <w:r w:rsidRPr="00545687">
        <w:rPr>
          <w:rFonts w:ascii="Times New Roman" w:hAnsi="Times New Roman" w:cs="Times New Roman"/>
        </w:rPr>
        <w:t xml:space="preserve"> ensuring changes </w:t>
      </w:r>
      <w:r w:rsidR="009F4900" w:rsidRPr="00545687">
        <w:rPr>
          <w:rFonts w:ascii="Times New Roman" w:hAnsi="Times New Roman" w:cs="Times New Roman"/>
        </w:rPr>
        <w:t>happen smoothly, and keep the core business going in new environments.</w:t>
      </w:r>
    </w:p>
    <w:p w14:paraId="1A0134C9" w14:textId="77777777" w:rsidR="009355CC" w:rsidRPr="00545687" w:rsidRDefault="009355CC" w:rsidP="00F904DB">
      <w:pPr>
        <w:rPr>
          <w:rFonts w:ascii="Times New Roman" w:hAnsi="Times New Roman" w:cs="Times New Roman"/>
        </w:rPr>
      </w:pPr>
    </w:p>
    <w:p w14:paraId="1526B51F" w14:textId="77777777" w:rsidR="0053433B" w:rsidRPr="00545687" w:rsidRDefault="0053433B" w:rsidP="0053433B">
      <w:pPr>
        <w:rPr>
          <w:rFonts w:ascii="Times New Roman" w:hAnsi="Times New Roman" w:cs="Times New Roman"/>
        </w:rPr>
      </w:pPr>
    </w:p>
    <w:p w14:paraId="08FF188B" w14:textId="77777777" w:rsidR="0053433B" w:rsidRPr="00545687" w:rsidRDefault="0053433B" w:rsidP="0053433B">
      <w:pPr>
        <w:rPr>
          <w:rFonts w:ascii="Times New Roman" w:hAnsi="Times New Roman" w:cs="Times New Roman"/>
        </w:rPr>
      </w:pPr>
    </w:p>
    <w:p w14:paraId="3D5D3B67" w14:textId="77777777" w:rsidR="0053433B" w:rsidRPr="00545687" w:rsidRDefault="0053433B" w:rsidP="00134437">
      <w:pPr>
        <w:rPr>
          <w:rFonts w:ascii="Times New Roman" w:hAnsi="Times New Roman" w:cs="Times New Roman"/>
        </w:rPr>
      </w:pPr>
    </w:p>
    <w:p w14:paraId="3CBCAD05" w14:textId="77777777" w:rsidR="00847C07" w:rsidRPr="00545687" w:rsidRDefault="00847C07">
      <w:pPr>
        <w:rPr>
          <w:rFonts w:ascii="Times New Roman" w:hAnsi="Times New Roman" w:cs="Times New Roman"/>
        </w:rPr>
      </w:pPr>
    </w:p>
    <w:sectPr w:rsidR="00847C07" w:rsidRPr="00545687" w:rsidSect="008E535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CCCD1" w14:textId="77777777" w:rsidR="006C0181" w:rsidRDefault="006C0181" w:rsidP="00F648F6">
      <w:r>
        <w:separator/>
      </w:r>
    </w:p>
  </w:endnote>
  <w:endnote w:type="continuationSeparator" w:id="0">
    <w:p w14:paraId="0B494988" w14:textId="77777777" w:rsidR="006C0181" w:rsidRDefault="006C0181" w:rsidP="00F6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E13B2" w14:textId="77777777" w:rsidR="00F648F6" w:rsidRDefault="00F64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497354"/>
      <w:docPartObj>
        <w:docPartGallery w:val="Page Numbers (Bottom of Page)"/>
        <w:docPartUnique/>
      </w:docPartObj>
    </w:sdtPr>
    <w:sdtEndPr>
      <w:rPr>
        <w:noProof/>
      </w:rPr>
    </w:sdtEndPr>
    <w:sdtContent>
      <w:bookmarkStart w:id="0" w:name="_GoBack" w:displacedByCustomXml="prev"/>
      <w:bookmarkEnd w:id="0" w:displacedByCustomXml="prev"/>
      <w:p w14:paraId="64F68CB1" w14:textId="14AEC7C8" w:rsidR="00F648F6" w:rsidRDefault="00F648F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E19CA12" w14:textId="77777777" w:rsidR="00F648F6" w:rsidRDefault="00F64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1C10" w14:textId="77777777" w:rsidR="00F648F6" w:rsidRDefault="00F64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B8C46" w14:textId="77777777" w:rsidR="006C0181" w:rsidRDefault="006C0181" w:rsidP="00F648F6">
      <w:r>
        <w:separator/>
      </w:r>
    </w:p>
  </w:footnote>
  <w:footnote w:type="continuationSeparator" w:id="0">
    <w:p w14:paraId="3E02FB76" w14:textId="77777777" w:rsidR="006C0181" w:rsidRDefault="006C0181" w:rsidP="00F64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AA5F" w14:textId="77777777" w:rsidR="00F648F6" w:rsidRDefault="00F64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3BD0F" w14:textId="77777777" w:rsidR="00F648F6" w:rsidRDefault="00F648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D44F5" w14:textId="77777777" w:rsidR="00F648F6" w:rsidRDefault="00F64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E27"/>
    <w:multiLevelType w:val="hybridMultilevel"/>
    <w:tmpl w:val="22D6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F4DF1"/>
    <w:multiLevelType w:val="hybridMultilevel"/>
    <w:tmpl w:val="C4C0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3497F"/>
    <w:multiLevelType w:val="hybridMultilevel"/>
    <w:tmpl w:val="7D8CCD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3CA2B74"/>
    <w:multiLevelType w:val="hybridMultilevel"/>
    <w:tmpl w:val="92B22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337A9"/>
    <w:multiLevelType w:val="hybridMultilevel"/>
    <w:tmpl w:val="1D1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93A08"/>
    <w:multiLevelType w:val="hybridMultilevel"/>
    <w:tmpl w:val="22DCB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2B"/>
    <w:rsid w:val="000650D4"/>
    <w:rsid w:val="00071877"/>
    <w:rsid w:val="000912CE"/>
    <w:rsid w:val="000A23EC"/>
    <w:rsid w:val="000B3FEA"/>
    <w:rsid w:val="00101C0C"/>
    <w:rsid w:val="00102099"/>
    <w:rsid w:val="00134437"/>
    <w:rsid w:val="002D0ADE"/>
    <w:rsid w:val="002E5E79"/>
    <w:rsid w:val="003F004F"/>
    <w:rsid w:val="00425FB2"/>
    <w:rsid w:val="00501BE1"/>
    <w:rsid w:val="0053433B"/>
    <w:rsid w:val="00545687"/>
    <w:rsid w:val="00574E84"/>
    <w:rsid w:val="00592B7F"/>
    <w:rsid w:val="005B15E6"/>
    <w:rsid w:val="0066022B"/>
    <w:rsid w:val="006A242A"/>
    <w:rsid w:val="006C0181"/>
    <w:rsid w:val="006E1F67"/>
    <w:rsid w:val="007B0C32"/>
    <w:rsid w:val="007C7A40"/>
    <w:rsid w:val="00847C07"/>
    <w:rsid w:val="008642A1"/>
    <w:rsid w:val="0089339E"/>
    <w:rsid w:val="008E5350"/>
    <w:rsid w:val="009355CC"/>
    <w:rsid w:val="009427B7"/>
    <w:rsid w:val="009B4FB3"/>
    <w:rsid w:val="009E2211"/>
    <w:rsid w:val="009F4900"/>
    <w:rsid w:val="00B569F9"/>
    <w:rsid w:val="00C92A51"/>
    <w:rsid w:val="00CF2343"/>
    <w:rsid w:val="00D763F5"/>
    <w:rsid w:val="00E853FB"/>
    <w:rsid w:val="00EB0986"/>
    <w:rsid w:val="00EF5179"/>
    <w:rsid w:val="00F135FF"/>
    <w:rsid w:val="00F648F6"/>
    <w:rsid w:val="00F9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5E7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2B"/>
  </w:style>
  <w:style w:type="paragraph" w:styleId="Heading1">
    <w:name w:val="heading 1"/>
    <w:basedOn w:val="Normal"/>
    <w:next w:val="Normal"/>
    <w:link w:val="Heading1Char"/>
    <w:autoRedefine/>
    <w:uiPriority w:val="9"/>
    <w:qFormat/>
    <w:rsid w:val="008933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39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6022B"/>
    <w:pPr>
      <w:ind w:left="720"/>
      <w:contextualSpacing/>
    </w:pPr>
  </w:style>
  <w:style w:type="paragraph" w:styleId="Header">
    <w:name w:val="header"/>
    <w:basedOn w:val="Normal"/>
    <w:link w:val="HeaderChar"/>
    <w:uiPriority w:val="99"/>
    <w:unhideWhenUsed/>
    <w:rsid w:val="00F648F6"/>
    <w:pPr>
      <w:tabs>
        <w:tab w:val="center" w:pos="4680"/>
        <w:tab w:val="right" w:pos="9360"/>
      </w:tabs>
    </w:pPr>
  </w:style>
  <w:style w:type="character" w:customStyle="1" w:styleId="HeaderChar">
    <w:name w:val="Header Char"/>
    <w:basedOn w:val="DefaultParagraphFont"/>
    <w:link w:val="Header"/>
    <w:uiPriority w:val="99"/>
    <w:rsid w:val="00F648F6"/>
  </w:style>
  <w:style w:type="paragraph" w:styleId="Footer">
    <w:name w:val="footer"/>
    <w:basedOn w:val="Normal"/>
    <w:link w:val="FooterChar"/>
    <w:uiPriority w:val="99"/>
    <w:unhideWhenUsed/>
    <w:rsid w:val="00F648F6"/>
    <w:pPr>
      <w:tabs>
        <w:tab w:val="center" w:pos="4680"/>
        <w:tab w:val="right" w:pos="9360"/>
      </w:tabs>
    </w:pPr>
  </w:style>
  <w:style w:type="character" w:customStyle="1" w:styleId="FooterChar">
    <w:name w:val="Footer Char"/>
    <w:basedOn w:val="DefaultParagraphFont"/>
    <w:link w:val="Footer"/>
    <w:uiPriority w:val="99"/>
    <w:rsid w:val="00F64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2B"/>
  </w:style>
  <w:style w:type="paragraph" w:styleId="Heading1">
    <w:name w:val="heading 1"/>
    <w:basedOn w:val="Normal"/>
    <w:next w:val="Normal"/>
    <w:link w:val="Heading1Char"/>
    <w:autoRedefine/>
    <w:uiPriority w:val="9"/>
    <w:qFormat/>
    <w:rsid w:val="008933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39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6022B"/>
    <w:pPr>
      <w:ind w:left="720"/>
      <w:contextualSpacing/>
    </w:pPr>
  </w:style>
  <w:style w:type="paragraph" w:styleId="Header">
    <w:name w:val="header"/>
    <w:basedOn w:val="Normal"/>
    <w:link w:val="HeaderChar"/>
    <w:uiPriority w:val="99"/>
    <w:unhideWhenUsed/>
    <w:rsid w:val="00F648F6"/>
    <w:pPr>
      <w:tabs>
        <w:tab w:val="center" w:pos="4680"/>
        <w:tab w:val="right" w:pos="9360"/>
      </w:tabs>
    </w:pPr>
  </w:style>
  <w:style w:type="character" w:customStyle="1" w:styleId="HeaderChar">
    <w:name w:val="Header Char"/>
    <w:basedOn w:val="DefaultParagraphFont"/>
    <w:link w:val="Header"/>
    <w:uiPriority w:val="99"/>
    <w:rsid w:val="00F648F6"/>
  </w:style>
  <w:style w:type="paragraph" w:styleId="Footer">
    <w:name w:val="footer"/>
    <w:basedOn w:val="Normal"/>
    <w:link w:val="FooterChar"/>
    <w:uiPriority w:val="99"/>
    <w:unhideWhenUsed/>
    <w:rsid w:val="00F648F6"/>
    <w:pPr>
      <w:tabs>
        <w:tab w:val="center" w:pos="4680"/>
        <w:tab w:val="right" w:pos="9360"/>
      </w:tabs>
    </w:pPr>
  </w:style>
  <w:style w:type="character" w:customStyle="1" w:styleId="FooterChar">
    <w:name w:val="Footer Char"/>
    <w:basedOn w:val="DefaultParagraphFont"/>
    <w:link w:val="Footer"/>
    <w:uiPriority w:val="99"/>
    <w:rsid w:val="00F6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Osgoode Hall Law School</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Rosenberg</dc:creator>
  <cp:lastModifiedBy>Sam</cp:lastModifiedBy>
  <cp:revision>2</cp:revision>
  <dcterms:created xsi:type="dcterms:W3CDTF">2014-02-14T16:05:00Z</dcterms:created>
  <dcterms:modified xsi:type="dcterms:W3CDTF">2014-02-14T16:05:00Z</dcterms:modified>
</cp:coreProperties>
</file>